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7926B0" w:rsidP="00004313">
                                <w:pPr>
                                  <w:rPr>
                                    <w:rFonts w:ascii="Arial" w:hAnsi="Arial" w:cs="Arial"/>
                                  </w:rPr>
                                </w:pPr>
                                <w:r>
                                  <w:rPr>
                                    <w:rFonts w:ascii="Arial" w:hAnsi="Arial" w:cs="Arial"/>
                                    <w:b/>
                                  </w:rPr>
                                  <w:t>June 1</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7926B0" w:rsidP="00004313">
                          <w:pPr>
                            <w:rPr>
                              <w:rFonts w:ascii="Arial" w:hAnsi="Arial" w:cs="Arial"/>
                            </w:rPr>
                          </w:pPr>
                          <w:r>
                            <w:rPr>
                              <w:rFonts w:ascii="Arial" w:hAnsi="Arial" w:cs="Arial"/>
                              <w:b/>
                            </w:rPr>
                            <w:t>June 1</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D85E1D" w:rsidRDefault="00FB010C" w:rsidP="00D85E1D">
      <w:pPr>
        <w:rPr>
          <w:rFonts w:ascii="Arial" w:hAnsi="Arial" w:cs="Arial"/>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D85E1D" w:rsidRPr="00D85E1D">
        <w:rPr>
          <w:rFonts w:ascii="Arial" w:hAnsi="Arial" w:cs="Arial"/>
          <w:sz w:val="20"/>
          <w:szCs w:val="20"/>
        </w:rPr>
        <w:t xml:space="preserve">Dustin Bare, Nora Brodnicki, Rick Carino, Carol Dodson, Jeff Ennenga, Megan Feagles (Recorder), </w:t>
      </w:r>
    </w:p>
    <w:p w:rsidR="00FB010C" w:rsidRPr="00D85E1D" w:rsidRDefault="00D85E1D" w:rsidP="00D85E1D">
      <w:pPr>
        <w:ind w:left="900"/>
        <w:rPr>
          <w:rFonts w:ascii="Arial" w:hAnsi="Arial" w:cs="Arial"/>
          <w:b/>
          <w:sz w:val="20"/>
          <w:szCs w:val="20"/>
        </w:rPr>
      </w:pPr>
      <w:r w:rsidRPr="00D85E1D">
        <w:rPr>
          <w:rFonts w:ascii="Arial" w:hAnsi="Arial" w:cs="Arial"/>
          <w:sz w:val="20"/>
          <w:szCs w:val="20"/>
        </w:rPr>
        <w:t>Jackie Flowers (Alternate Chair), Bev Forney, Sharron Furno, Sue Goff, Donna Larson, Kara Leonard, Lupe Martinez, Mike Mattson, Jeff McAlpine (Chair), Suzanne Munro, Tracy Nelson, Scot Pruyn, Lisa Reynolds, Dru Urbassik, Bill Waters, MaryJean Williams</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D85E1D" w:rsidRPr="00D85E1D">
        <w:rPr>
          <w:rFonts w:ascii="Arial" w:hAnsi="Arial" w:cs="Arial"/>
          <w:sz w:val="20"/>
          <w:szCs w:val="20"/>
        </w:rPr>
        <w:t>Dustin Bates, April Chastain, Carrie Kraten, Sharon Parker, Sarah Steidl</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D85E1D" w:rsidRPr="00D85E1D">
        <w:rPr>
          <w:rFonts w:ascii="Arial" w:hAnsi="Arial" w:cs="Arial"/>
          <w:sz w:val="20"/>
          <w:szCs w:val="20"/>
        </w:rPr>
        <w:t>Karen Ash, Dave Bradley, Elizabeth Carney, Barry Kop, Lilly Mayer</w:t>
      </w:r>
      <w:r w:rsidR="00D85E1D">
        <w:rPr>
          <w:rFonts w:ascii="Arial" w:hAnsi="Arial" w:cs="Arial"/>
          <w:sz w:val="20"/>
          <w:szCs w:val="20"/>
        </w:rPr>
        <w:t xml:space="preserve">, David Plotkin, Cynthia Risan, </w:t>
      </w:r>
      <w:r w:rsidR="00D85E1D" w:rsidRPr="00D85E1D">
        <w:rPr>
          <w:rFonts w:ascii="Arial" w:hAnsi="Arial" w:cs="Arial"/>
          <w:sz w:val="20"/>
          <w:szCs w:val="20"/>
        </w:rPr>
        <w:t>April Smith, Tara Sprehe</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B55AD3">
        <w:rPr>
          <w:rFonts w:ascii="Arial" w:hAnsi="Arial" w:cs="Arial"/>
          <w:sz w:val="20"/>
        </w:rPr>
        <w:t xml:space="preserve">May </w:t>
      </w:r>
      <w:r w:rsidR="007926B0">
        <w:rPr>
          <w:rFonts w:ascii="Arial" w:hAnsi="Arial" w:cs="Arial"/>
          <w:sz w:val="20"/>
        </w:rPr>
        <w:t>18</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6C2648" w:rsidRDefault="00C51DEC" w:rsidP="00D82E0C">
      <w:pPr>
        <w:pStyle w:val="ListParagraph"/>
        <w:numPr>
          <w:ilvl w:val="1"/>
          <w:numId w:val="21"/>
        </w:numPr>
        <w:rPr>
          <w:rFonts w:ascii="Arial" w:hAnsi="Arial" w:cs="Arial"/>
          <w:b/>
          <w:sz w:val="20"/>
          <w:szCs w:val="20"/>
        </w:rPr>
      </w:pPr>
      <w:r>
        <w:rPr>
          <w:rFonts w:ascii="Arial" w:hAnsi="Arial" w:cs="Arial"/>
          <w:b/>
          <w:sz w:val="20"/>
          <w:szCs w:val="20"/>
        </w:rPr>
        <w:t>Course Edits from Last Meeting</w:t>
      </w:r>
    </w:p>
    <w:p w:rsidR="00C51DEC" w:rsidRPr="008E1E62" w:rsidRDefault="00C51DEC" w:rsidP="00C51DEC">
      <w:pPr>
        <w:pStyle w:val="ListParagraph"/>
        <w:numPr>
          <w:ilvl w:val="2"/>
          <w:numId w:val="21"/>
        </w:numPr>
        <w:rPr>
          <w:rFonts w:ascii="Arial" w:hAnsi="Arial" w:cs="Arial"/>
          <w:b/>
          <w:sz w:val="20"/>
          <w:szCs w:val="20"/>
        </w:rPr>
      </w:pPr>
      <w:r>
        <w:rPr>
          <w:rFonts w:ascii="Arial" w:hAnsi="Arial" w:cs="Arial"/>
          <w:sz w:val="20"/>
          <w:szCs w:val="20"/>
        </w:rPr>
        <w:t>BA-212</w:t>
      </w:r>
    </w:p>
    <w:p w:rsidR="008E1E62" w:rsidRPr="008E1E62" w:rsidRDefault="008E1E62" w:rsidP="008E1E62">
      <w:pPr>
        <w:pStyle w:val="ListParagraph"/>
        <w:numPr>
          <w:ilvl w:val="3"/>
          <w:numId w:val="21"/>
        </w:numPr>
        <w:rPr>
          <w:rFonts w:ascii="Arial" w:hAnsi="Arial" w:cs="Arial"/>
          <w:sz w:val="20"/>
          <w:szCs w:val="20"/>
        </w:rPr>
      </w:pPr>
      <w:r w:rsidRPr="008E1E62">
        <w:rPr>
          <w:rFonts w:ascii="Arial" w:hAnsi="Arial" w:cs="Arial"/>
          <w:sz w:val="20"/>
          <w:szCs w:val="20"/>
        </w:rPr>
        <w:t>From 5/18/18 minutes: In course description, “we” is used; not consistent with other BA course descriptions.</w:t>
      </w:r>
    </w:p>
    <w:p w:rsidR="00C51DEC" w:rsidRPr="008E1E62" w:rsidRDefault="00C51DEC" w:rsidP="00C51DEC">
      <w:pPr>
        <w:pStyle w:val="ListParagraph"/>
        <w:numPr>
          <w:ilvl w:val="2"/>
          <w:numId w:val="21"/>
        </w:numPr>
        <w:rPr>
          <w:rFonts w:ascii="Arial" w:hAnsi="Arial" w:cs="Arial"/>
          <w:b/>
          <w:sz w:val="20"/>
          <w:szCs w:val="20"/>
        </w:rPr>
      </w:pPr>
      <w:r>
        <w:rPr>
          <w:rFonts w:ascii="Arial" w:hAnsi="Arial" w:cs="Arial"/>
          <w:sz w:val="20"/>
          <w:szCs w:val="20"/>
        </w:rPr>
        <w:t>CLA-125</w:t>
      </w:r>
    </w:p>
    <w:p w:rsidR="008E1E62" w:rsidRPr="008E1E62" w:rsidRDefault="008E1E62" w:rsidP="008E1E62">
      <w:pPr>
        <w:pStyle w:val="ListParagraph"/>
        <w:numPr>
          <w:ilvl w:val="3"/>
          <w:numId w:val="21"/>
        </w:numPr>
        <w:rPr>
          <w:rFonts w:ascii="Arial" w:hAnsi="Arial" w:cs="Arial"/>
          <w:sz w:val="20"/>
          <w:szCs w:val="20"/>
        </w:rPr>
      </w:pPr>
      <w:r w:rsidRPr="008E1E62">
        <w:rPr>
          <w:rFonts w:ascii="Arial" w:hAnsi="Arial" w:cs="Arial"/>
          <w:sz w:val="20"/>
          <w:szCs w:val="20"/>
        </w:rPr>
        <w:t>From 5/18/18 minutes: Remove the duplicate SLOs</w:t>
      </w:r>
    </w:p>
    <w:p w:rsidR="00C51DEC" w:rsidRPr="008E1E62" w:rsidRDefault="00C51DEC" w:rsidP="00C51DEC">
      <w:pPr>
        <w:pStyle w:val="ListParagraph"/>
        <w:numPr>
          <w:ilvl w:val="2"/>
          <w:numId w:val="21"/>
        </w:numPr>
        <w:rPr>
          <w:rFonts w:ascii="Arial" w:hAnsi="Arial" w:cs="Arial"/>
          <w:b/>
          <w:sz w:val="20"/>
          <w:szCs w:val="20"/>
        </w:rPr>
      </w:pPr>
      <w:r>
        <w:rPr>
          <w:rFonts w:ascii="Arial" w:hAnsi="Arial" w:cs="Arial"/>
          <w:sz w:val="20"/>
          <w:szCs w:val="20"/>
        </w:rPr>
        <w:t>CLA-130</w:t>
      </w:r>
    </w:p>
    <w:p w:rsidR="008E1E62" w:rsidRPr="008E1E62" w:rsidRDefault="008E1E62" w:rsidP="008E1E62">
      <w:pPr>
        <w:pStyle w:val="ListParagraph"/>
        <w:numPr>
          <w:ilvl w:val="3"/>
          <w:numId w:val="21"/>
        </w:numPr>
        <w:rPr>
          <w:rFonts w:ascii="Arial" w:hAnsi="Arial" w:cs="Arial"/>
          <w:sz w:val="20"/>
          <w:szCs w:val="20"/>
        </w:rPr>
      </w:pPr>
      <w:r w:rsidRPr="008E1E62">
        <w:rPr>
          <w:rFonts w:ascii="Arial" w:hAnsi="Arial" w:cs="Arial"/>
          <w:sz w:val="20"/>
          <w:szCs w:val="20"/>
        </w:rPr>
        <w:t>From 5/18/18 minutes:</w:t>
      </w:r>
      <w:r w:rsidRPr="008E1E62">
        <w:t xml:space="preserve"> </w:t>
      </w:r>
      <w:r w:rsidRPr="008E1E62">
        <w:rPr>
          <w:rFonts w:ascii="Arial" w:hAnsi="Arial" w:cs="Arial"/>
          <w:sz w:val="20"/>
          <w:szCs w:val="20"/>
        </w:rPr>
        <w:t>Course description: “It is intended to teach…”. Suggestion: “The course teaches students to recognize…”</w:t>
      </w:r>
    </w:p>
    <w:p w:rsidR="008E1E62" w:rsidRPr="008E1E62" w:rsidRDefault="008E1E62" w:rsidP="008E1E62">
      <w:pPr>
        <w:pStyle w:val="ListParagraph"/>
        <w:numPr>
          <w:ilvl w:val="3"/>
          <w:numId w:val="21"/>
        </w:numPr>
        <w:rPr>
          <w:rFonts w:ascii="Arial" w:hAnsi="Arial" w:cs="Arial"/>
          <w:sz w:val="20"/>
          <w:szCs w:val="20"/>
        </w:rPr>
      </w:pPr>
      <w:r w:rsidRPr="008E1E62">
        <w:rPr>
          <w:rFonts w:ascii="Arial" w:hAnsi="Arial" w:cs="Arial"/>
          <w:sz w:val="20"/>
          <w:szCs w:val="20"/>
        </w:rPr>
        <w:t>From 5/18/18 minutes</w:t>
      </w:r>
      <w:r>
        <w:rPr>
          <w:rFonts w:ascii="Arial" w:hAnsi="Arial" w:cs="Arial"/>
          <w:sz w:val="20"/>
          <w:szCs w:val="20"/>
        </w:rPr>
        <w:t xml:space="preserve">: </w:t>
      </w:r>
      <w:r w:rsidRPr="008E1E62">
        <w:rPr>
          <w:rFonts w:ascii="Arial" w:hAnsi="Arial" w:cs="Arial"/>
          <w:sz w:val="20"/>
          <w:szCs w:val="20"/>
        </w:rPr>
        <w:t>Course description: “The final portion of this course is designed to qualify students to perform…”. Suggestion: “…this course qualifies students to perform…”</w:t>
      </w:r>
    </w:p>
    <w:p w:rsidR="00C51DEC" w:rsidRPr="008E1E62" w:rsidRDefault="00C51DEC" w:rsidP="00C51DEC">
      <w:pPr>
        <w:pStyle w:val="ListParagraph"/>
        <w:numPr>
          <w:ilvl w:val="2"/>
          <w:numId w:val="21"/>
        </w:numPr>
        <w:rPr>
          <w:rFonts w:ascii="Arial" w:hAnsi="Arial" w:cs="Arial"/>
          <w:b/>
          <w:sz w:val="20"/>
          <w:szCs w:val="20"/>
        </w:rPr>
      </w:pPr>
      <w:r>
        <w:rPr>
          <w:rFonts w:ascii="Arial" w:hAnsi="Arial" w:cs="Arial"/>
          <w:sz w:val="20"/>
          <w:szCs w:val="20"/>
        </w:rPr>
        <w:t>MA-110</w:t>
      </w:r>
    </w:p>
    <w:p w:rsidR="008E1E62" w:rsidRPr="008E1E62" w:rsidRDefault="008E1E62" w:rsidP="008E1E62">
      <w:pPr>
        <w:pStyle w:val="ListParagraph"/>
        <w:numPr>
          <w:ilvl w:val="3"/>
          <w:numId w:val="21"/>
        </w:numPr>
        <w:rPr>
          <w:rFonts w:ascii="Arial" w:hAnsi="Arial" w:cs="Arial"/>
          <w:sz w:val="20"/>
          <w:szCs w:val="20"/>
        </w:rPr>
      </w:pPr>
      <w:r w:rsidRPr="008E1E62">
        <w:rPr>
          <w:rFonts w:ascii="Arial" w:hAnsi="Arial" w:cs="Arial"/>
          <w:sz w:val="20"/>
          <w:szCs w:val="20"/>
        </w:rPr>
        <w:t>From 5/18/18 minutes:</w:t>
      </w:r>
      <w:r w:rsidRPr="008E1E62">
        <w:t xml:space="preserve"> </w:t>
      </w:r>
      <w:r w:rsidRPr="008E1E62">
        <w:rPr>
          <w:rFonts w:ascii="Arial" w:hAnsi="Arial" w:cs="Arial"/>
          <w:sz w:val="20"/>
          <w:szCs w:val="20"/>
        </w:rPr>
        <w:t>Course description: “Course also includes the reading and comprehending…”, course description is repetitive. Suggestion: Remove the repeated sentence.</w:t>
      </w:r>
    </w:p>
    <w:p w:rsidR="001A7394" w:rsidRPr="001A7394" w:rsidRDefault="001A7394" w:rsidP="001A7394">
      <w:pPr>
        <w:pStyle w:val="ListParagraph"/>
        <w:numPr>
          <w:ilvl w:val="1"/>
          <w:numId w:val="21"/>
        </w:numPr>
        <w:rPr>
          <w:rFonts w:ascii="Arial" w:hAnsi="Arial" w:cs="Arial"/>
          <w:b/>
          <w:sz w:val="20"/>
          <w:szCs w:val="20"/>
        </w:rPr>
      </w:pPr>
      <w:r>
        <w:rPr>
          <w:rFonts w:ascii="Arial" w:hAnsi="Arial" w:cs="Arial"/>
          <w:b/>
          <w:sz w:val="20"/>
          <w:szCs w:val="20"/>
        </w:rPr>
        <w:t>Changes to ISP 390 CWE</w:t>
      </w:r>
    </w:p>
    <w:p w:rsidR="001A7394" w:rsidRPr="009A526C" w:rsidRDefault="001A7394" w:rsidP="001A7394">
      <w:pPr>
        <w:pStyle w:val="ListParagraph"/>
        <w:numPr>
          <w:ilvl w:val="2"/>
          <w:numId w:val="21"/>
        </w:numPr>
        <w:rPr>
          <w:rFonts w:ascii="Arial" w:hAnsi="Arial" w:cs="Arial"/>
          <w:b/>
          <w:sz w:val="20"/>
          <w:szCs w:val="20"/>
        </w:rPr>
      </w:pPr>
      <w:r>
        <w:rPr>
          <w:rFonts w:ascii="Arial" w:hAnsi="Arial" w:cs="Arial"/>
          <w:sz w:val="20"/>
          <w:szCs w:val="20"/>
        </w:rPr>
        <w:t>Sue Goff presented</w:t>
      </w:r>
    </w:p>
    <w:p w:rsidR="009A526C" w:rsidRPr="009A526C" w:rsidRDefault="009A526C" w:rsidP="009A526C">
      <w:pPr>
        <w:pStyle w:val="ListParagraph"/>
        <w:numPr>
          <w:ilvl w:val="2"/>
          <w:numId w:val="21"/>
        </w:numPr>
        <w:rPr>
          <w:rFonts w:ascii="Arial" w:hAnsi="Arial" w:cs="Arial"/>
          <w:b/>
          <w:sz w:val="20"/>
          <w:szCs w:val="20"/>
        </w:rPr>
      </w:pPr>
      <w:r>
        <w:rPr>
          <w:rFonts w:ascii="Arial" w:hAnsi="Arial" w:cs="Arial"/>
          <w:sz w:val="20"/>
          <w:szCs w:val="20"/>
        </w:rPr>
        <w:t>ISP 390 required AAS and 1-year certificates to include CWE and now it does not.</w:t>
      </w:r>
      <w:r w:rsidR="00403C59">
        <w:rPr>
          <w:rFonts w:ascii="Arial" w:hAnsi="Arial" w:cs="Arial"/>
          <w:sz w:val="20"/>
          <w:szCs w:val="20"/>
        </w:rPr>
        <w:t xml:space="preserve"> It has been to College Council a few times already.</w:t>
      </w: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CA638C" w:rsidRDefault="002604D6" w:rsidP="00D82E0C">
      <w:pPr>
        <w:pStyle w:val="ListParagraph"/>
        <w:numPr>
          <w:ilvl w:val="1"/>
          <w:numId w:val="21"/>
        </w:numPr>
        <w:rPr>
          <w:rFonts w:ascii="Arial" w:hAnsi="Arial" w:cs="Arial"/>
          <w:b/>
          <w:sz w:val="20"/>
        </w:rPr>
      </w:pPr>
      <w:r>
        <w:rPr>
          <w:rFonts w:ascii="Arial" w:hAnsi="Arial" w:cs="Arial"/>
          <w:b/>
          <w:sz w:val="20"/>
        </w:rPr>
        <w:t>New Course</w:t>
      </w:r>
    </w:p>
    <w:p w:rsidR="002604D6" w:rsidRPr="002604D6" w:rsidRDefault="002604D6" w:rsidP="002604D6">
      <w:pPr>
        <w:pStyle w:val="ListParagraph"/>
        <w:numPr>
          <w:ilvl w:val="2"/>
          <w:numId w:val="21"/>
        </w:numPr>
        <w:rPr>
          <w:rFonts w:ascii="Arial" w:hAnsi="Arial" w:cs="Arial"/>
          <w:b/>
          <w:sz w:val="20"/>
        </w:rPr>
      </w:pPr>
      <w:r>
        <w:rPr>
          <w:rFonts w:ascii="Arial" w:hAnsi="Arial" w:cs="Arial"/>
          <w:sz w:val="20"/>
        </w:rPr>
        <w:t>TA-298</w:t>
      </w:r>
    </w:p>
    <w:p w:rsidR="002604D6" w:rsidRPr="002604D6" w:rsidRDefault="007A091F" w:rsidP="002604D6">
      <w:pPr>
        <w:pStyle w:val="ListParagraph"/>
        <w:numPr>
          <w:ilvl w:val="3"/>
          <w:numId w:val="21"/>
        </w:numPr>
        <w:rPr>
          <w:rFonts w:ascii="Arial" w:hAnsi="Arial" w:cs="Arial"/>
          <w:sz w:val="20"/>
        </w:rPr>
      </w:pPr>
      <w:r>
        <w:rPr>
          <w:rFonts w:ascii="Arial" w:hAnsi="Arial" w:cs="Arial"/>
          <w:sz w:val="20"/>
        </w:rPr>
        <w:t>Megan Feagles</w:t>
      </w:r>
      <w:r w:rsidR="002604D6" w:rsidRPr="002604D6">
        <w:rPr>
          <w:rFonts w:ascii="Arial" w:hAnsi="Arial" w:cs="Arial"/>
          <w:sz w:val="20"/>
        </w:rPr>
        <w:t xml:space="preserve"> presented</w:t>
      </w:r>
    </w:p>
    <w:p w:rsidR="002604D6" w:rsidRPr="002604D6" w:rsidRDefault="002604D6" w:rsidP="002604D6">
      <w:pPr>
        <w:pStyle w:val="ListParagraph"/>
        <w:numPr>
          <w:ilvl w:val="3"/>
          <w:numId w:val="21"/>
        </w:numPr>
        <w:rPr>
          <w:rFonts w:ascii="Arial" w:hAnsi="Arial" w:cs="Arial"/>
          <w:sz w:val="20"/>
        </w:rPr>
      </w:pPr>
      <w:r w:rsidRPr="002604D6">
        <w:rPr>
          <w:rFonts w:ascii="Arial" w:hAnsi="Arial" w:cs="Arial"/>
          <w:sz w:val="20"/>
        </w:rPr>
        <w:t>This course was brought forward, but not approved at the 5/4/18 meeting.</w:t>
      </w:r>
    </w:p>
    <w:p w:rsidR="002604D6" w:rsidRDefault="00C56A47" w:rsidP="002604D6">
      <w:pPr>
        <w:pStyle w:val="ListParagraph"/>
        <w:numPr>
          <w:ilvl w:val="3"/>
          <w:numId w:val="21"/>
        </w:numPr>
        <w:rPr>
          <w:rFonts w:ascii="Arial" w:hAnsi="Arial" w:cs="Arial"/>
          <w:sz w:val="20"/>
        </w:rPr>
      </w:pPr>
      <w:r>
        <w:rPr>
          <w:rFonts w:ascii="Arial" w:hAnsi="Arial" w:cs="Arial"/>
          <w:sz w:val="20"/>
        </w:rPr>
        <w:t xml:space="preserve">From the 05/04/18 Meeting Minutes: </w:t>
      </w:r>
      <w:r w:rsidR="002604D6" w:rsidRPr="002604D6">
        <w:rPr>
          <w:rFonts w:ascii="Arial" w:hAnsi="Arial" w:cs="Arial"/>
          <w:sz w:val="20"/>
        </w:rPr>
        <w:t>The Committee reviewed the SLOs and description and felt that changes were needed, specifically including a safety component and modifying the SLO verbs</w:t>
      </w:r>
    </w:p>
    <w:p w:rsidR="00C56A47" w:rsidRPr="002604D6" w:rsidRDefault="00C56A47" w:rsidP="002604D6">
      <w:pPr>
        <w:pStyle w:val="ListParagraph"/>
        <w:numPr>
          <w:ilvl w:val="3"/>
          <w:numId w:val="21"/>
        </w:numPr>
        <w:rPr>
          <w:rFonts w:ascii="Arial" w:hAnsi="Arial" w:cs="Arial"/>
          <w:sz w:val="20"/>
        </w:rPr>
      </w:pPr>
      <w:r>
        <w:rPr>
          <w:rFonts w:ascii="Arial" w:hAnsi="Arial" w:cs="Arial"/>
          <w:sz w:val="20"/>
        </w:rPr>
        <w:t>The department made the recommended changes to the course.</w:t>
      </w:r>
    </w:p>
    <w:p w:rsidR="002604D6" w:rsidRDefault="002604D6" w:rsidP="002604D6">
      <w:pPr>
        <w:pStyle w:val="ListParagraph"/>
        <w:numPr>
          <w:ilvl w:val="3"/>
          <w:numId w:val="21"/>
        </w:numPr>
        <w:rPr>
          <w:rFonts w:ascii="Arial" w:hAnsi="Arial" w:cs="Arial"/>
          <w:b/>
          <w:sz w:val="20"/>
        </w:rPr>
      </w:pPr>
      <w:r w:rsidRPr="002604D6">
        <w:rPr>
          <w:rFonts w:ascii="Arial" w:hAnsi="Arial" w:cs="Arial"/>
          <w:b/>
          <w:sz w:val="20"/>
        </w:rPr>
        <w:t>Motion to approve, approved</w:t>
      </w:r>
    </w:p>
    <w:p w:rsidR="008C7365" w:rsidRDefault="008C7365" w:rsidP="008C7365">
      <w:pPr>
        <w:pStyle w:val="ListParagraph"/>
        <w:numPr>
          <w:ilvl w:val="1"/>
          <w:numId w:val="21"/>
        </w:numPr>
        <w:rPr>
          <w:rFonts w:ascii="Arial" w:hAnsi="Arial" w:cs="Arial"/>
          <w:b/>
          <w:sz w:val="20"/>
        </w:rPr>
      </w:pPr>
      <w:r>
        <w:rPr>
          <w:rFonts w:ascii="Arial" w:hAnsi="Arial" w:cs="Arial"/>
          <w:b/>
          <w:sz w:val="20"/>
        </w:rPr>
        <w:t>Committee Membership 18-19</w:t>
      </w:r>
    </w:p>
    <w:p w:rsidR="008C7365" w:rsidRPr="007A091F" w:rsidRDefault="008C7365" w:rsidP="008C7365">
      <w:pPr>
        <w:pStyle w:val="ListParagraph"/>
        <w:numPr>
          <w:ilvl w:val="2"/>
          <w:numId w:val="21"/>
        </w:numPr>
        <w:rPr>
          <w:rFonts w:ascii="Arial" w:hAnsi="Arial" w:cs="Arial"/>
          <w:b/>
          <w:sz w:val="20"/>
        </w:rPr>
      </w:pPr>
      <w:r>
        <w:rPr>
          <w:rFonts w:ascii="Arial" w:hAnsi="Arial" w:cs="Arial"/>
          <w:sz w:val="20"/>
        </w:rPr>
        <w:t>Upcoming Vacancies</w:t>
      </w:r>
    </w:p>
    <w:p w:rsidR="007A091F" w:rsidRPr="007A091F" w:rsidRDefault="007A091F" w:rsidP="007A091F">
      <w:pPr>
        <w:pStyle w:val="ListParagraph"/>
        <w:numPr>
          <w:ilvl w:val="3"/>
          <w:numId w:val="21"/>
        </w:numPr>
        <w:rPr>
          <w:rFonts w:ascii="Arial" w:hAnsi="Arial" w:cs="Arial"/>
          <w:b/>
          <w:sz w:val="20"/>
        </w:rPr>
      </w:pPr>
      <w:r>
        <w:rPr>
          <w:rFonts w:ascii="Arial" w:hAnsi="Arial" w:cs="Arial"/>
          <w:sz w:val="20"/>
        </w:rPr>
        <w:t>Deans are still working on filling positions, including those positions in which faculty are on sabbatical</w:t>
      </w:r>
      <w:r w:rsidR="008604E1">
        <w:rPr>
          <w:rFonts w:ascii="Arial" w:hAnsi="Arial" w:cs="Arial"/>
          <w:sz w:val="20"/>
        </w:rPr>
        <w:t>.</w:t>
      </w:r>
    </w:p>
    <w:p w:rsidR="007A091F" w:rsidRPr="007A091F" w:rsidRDefault="00170CCC" w:rsidP="007A091F">
      <w:pPr>
        <w:pStyle w:val="ListParagraph"/>
        <w:numPr>
          <w:ilvl w:val="3"/>
          <w:numId w:val="21"/>
        </w:numPr>
        <w:rPr>
          <w:rFonts w:ascii="Arial" w:hAnsi="Arial" w:cs="Arial"/>
          <w:b/>
          <w:sz w:val="20"/>
          <w:highlight w:val="yellow"/>
        </w:rPr>
      </w:pPr>
      <w:r>
        <w:rPr>
          <w:rFonts w:ascii="Arial" w:hAnsi="Arial" w:cs="Arial"/>
          <w:sz w:val="20"/>
          <w:highlight w:val="yellow"/>
        </w:rPr>
        <w:lastRenderedPageBreak/>
        <w:t>It was suggested that t</w:t>
      </w:r>
      <w:r w:rsidR="007A091F" w:rsidRPr="007A091F">
        <w:rPr>
          <w:rFonts w:ascii="Arial" w:hAnsi="Arial" w:cs="Arial"/>
          <w:sz w:val="20"/>
          <w:highlight w:val="yellow"/>
        </w:rPr>
        <w:t>he Curriculum Office include the 18-19 Membership document in the summary email</w:t>
      </w:r>
      <w:r>
        <w:rPr>
          <w:rFonts w:ascii="Arial" w:hAnsi="Arial" w:cs="Arial"/>
          <w:sz w:val="20"/>
          <w:highlight w:val="yellow"/>
        </w:rPr>
        <w:t xml:space="preserve"> so departments and admins can stay informed.</w:t>
      </w:r>
    </w:p>
    <w:p w:rsidR="008C7365" w:rsidRPr="008C7365" w:rsidRDefault="008C7365" w:rsidP="008C7365">
      <w:pPr>
        <w:pStyle w:val="ListParagraph"/>
        <w:numPr>
          <w:ilvl w:val="2"/>
          <w:numId w:val="21"/>
        </w:numPr>
        <w:rPr>
          <w:rFonts w:ascii="Arial" w:hAnsi="Arial" w:cs="Arial"/>
          <w:b/>
          <w:sz w:val="20"/>
        </w:rPr>
      </w:pPr>
      <w:r>
        <w:rPr>
          <w:rFonts w:ascii="Arial" w:hAnsi="Arial" w:cs="Arial"/>
          <w:sz w:val="20"/>
        </w:rPr>
        <w:t>Committee Chair and Alternate Chair Nominations/Vote</w:t>
      </w:r>
    </w:p>
    <w:p w:rsidR="008C7365" w:rsidRPr="007A091F" w:rsidRDefault="008C7365" w:rsidP="008C7365">
      <w:pPr>
        <w:pStyle w:val="ListParagraph"/>
        <w:numPr>
          <w:ilvl w:val="3"/>
          <w:numId w:val="21"/>
        </w:numPr>
        <w:rPr>
          <w:rFonts w:ascii="Arial" w:hAnsi="Arial" w:cs="Arial"/>
          <w:b/>
          <w:sz w:val="20"/>
        </w:rPr>
      </w:pPr>
      <w:r>
        <w:rPr>
          <w:rFonts w:ascii="Arial" w:hAnsi="Arial" w:cs="Arial"/>
          <w:sz w:val="20"/>
        </w:rPr>
        <w:t>Nominations for Chair: MaryJean Williams, Frank Corona</w:t>
      </w:r>
    </w:p>
    <w:p w:rsidR="007A091F" w:rsidRPr="00A60BA6" w:rsidRDefault="001D4532" w:rsidP="007A091F">
      <w:pPr>
        <w:pStyle w:val="ListParagraph"/>
        <w:numPr>
          <w:ilvl w:val="4"/>
          <w:numId w:val="21"/>
        </w:numPr>
        <w:rPr>
          <w:rFonts w:ascii="Arial" w:hAnsi="Arial" w:cs="Arial"/>
          <w:b/>
          <w:sz w:val="20"/>
          <w:highlight w:val="yellow"/>
        </w:rPr>
      </w:pPr>
      <w:r w:rsidRPr="00A60BA6">
        <w:rPr>
          <w:rFonts w:ascii="Arial" w:hAnsi="Arial" w:cs="Arial"/>
          <w:b/>
          <w:sz w:val="20"/>
          <w:highlight w:val="yellow"/>
        </w:rPr>
        <w:t>18</w:t>
      </w:r>
      <w:r w:rsidR="008604E1">
        <w:rPr>
          <w:rFonts w:ascii="Arial" w:hAnsi="Arial" w:cs="Arial"/>
          <w:b/>
          <w:sz w:val="20"/>
          <w:highlight w:val="yellow"/>
        </w:rPr>
        <w:t xml:space="preserve">-19 Curriculum Committee Chair </w:t>
      </w:r>
      <w:r w:rsidRPr="00A60BA6">
        <w:rPr>
          <w:rFonts w:ascii="Arial" w:hAnsi="Arial" w:cs="Arial"/>
          <w:b/>
          <w:sz w:val="20"/>
          <w:highlight w:val="yellow"/>
        </w:rPr>
        <w:t>is</w:t>
      </w:r>
      <w:r w:rsidR="00C83765" w:rsidRPr="00A60BA6">
        <w:rPr>
          <w:rFonts w:ascii="Arial" w:hAnsi="Arial" w:cs="Arial"/>
          <w:b/>
          <w:sz w:val="20"/>
          <w:highlight w:val="yellow"/>
        </w:rPr>
        <w:t xml:space="preserve"> Frank Corona</w:t>
      </w:r>
    </w:p>
    <w:p w:rsidR="008C7365" w:rsidRPr="007A091F" w:rsidRDefault="008C7365" w:rsidP="008C7365">
      <w:pPr>
        <w:pStyle w:val="ListParagraph"/>
        <w:numPr>
          <w:ilvl w:val="3"/>
          <w:numId w:val="21"/>
        </w:numPr>
        <w:rPr>
          <w:rFonts w:ascii="Arial" w:hAnsi="Arial" w:cs="Arial"/>
          <w:b/>
          <w:sz w:val="20"/>
        </w:rPr>
      </w:pPr>
      <w:r>
        <w:rPr>
          <w:rFonts w:ascii="Arial" w:hAnsi="Arial" w:cs="Arial"/>
          <w:sz w:val="20"/>
        </w:rPr>
        <w:t>Nominations for Alternate Chair: Jeff McAlpine</w:t>
      </w:r>
      <w:r w:rsidR="005E7FE2">
        <w:rPr>
          <w:rFonts w:ascii="Arial" w:hAnsi="Arial" w:cs="Arial"/>
          <w:sz w:val="20"/>
        </w:rPr>
        <w:t>, MaryJean Williams</w:t>
      </w:r>
    </w:p>
    <w:p w:rsidR="007A091F" w:rsidRPr="00A60BA6" w:rsidRDefault="001D4532" w:rsidP="007A091F">
      <w:pPr>
        <w:pStyle w:val="ListParagraph"/>
        <w:numPr>
          <w:ilvl w:val="4"/>
          <w:numId w:val="21"/>
        </w:numPr>
        <w:rPr>
          <w:rFonts w:ascii="Arial" w:hAnsi="Arial" w:cs="Arial"/>
          <w:b/>
          <w:sz w:val="20"/>
          <w:highlight w:val="yellow"/>
        </w:rPr>
      </w:pPr>
      <w:r w:rsidRPr="00A60BA6">
        <w:rPr>
          <w:rFonts w:ascii="Arial" w:hAnsi="Arial" w:cs="Arial"/>
          <w:b/>
          <w:sz w:val="20"/>
          <w:highlight w:val="yellow"/>
        </w:rPr>
        <w:t xml:space="preserve">18-19 Curriculum Committee </w:t>
      </w:r>
      <w:r w:rsidR="00A60BA6">
        <w:rPr>
          <w:rFonts w:ascii="Arial" w:hAnsi="Arial" w:cs="Arial"/>
          <w:b/>
          <w:sz w:val="20"/>
          <w:highlight w:val="yellow"/>
        </w:rPr>
        <w:t>Co-</w:t>
      </w:r>
      <w:r w:rsidRPr="00A60BA6">
        <w:rPr>
          <w:rFonts w:ascii="Arial" w:hAnsi="Arial" w:cs="Arial"/>
          <w:b/>
          <w:sz w:val="20"/>
          <w:highlight w:val="yellow"/>
        </w:rPr>
        <w:t>Alternate Chair</w:t>
      </w:r>
      <w:r w:rsidR="00A60BA6">
        <w:rPr>
          <w:rFonts w:ascii="Arial" w:hAnsi="Arial" w:cs="Arial"/>
          <w:b/>
          <w:sz w:val="20"/>
          <w:highlight w:val="yellow"/>
        </w:rPr>
        <w:t xml:space="preserve">s are MaryJean Williams and Jeff McAlpine </w:t>
      </w:r>
    </w:p>
    <w:p w:rsidR="008C7365" w:rsidRPr="002604D6" w:rsidRDefault="008C7365" w:rsidP="008C7365">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39538A" w:rsidRDefault="0039538A" w:rsidP="00D82E0C">
      <w:pPr>
        <w:pStyle w:val="ListParagraph"/>
        <w:numPr>
          <w:ilvl w:val="1"/>
          <w:numId w:val="21"/>
        </w:numPr>
        <w:rPr>
          <w:rFonts w:ascii="Arial" w:hAnsi="Arial" w:cs="Arial"/>
          <w:b/>
          <w:sz w:val="20"/>
        </w:rPr>
      </w:pPr>
      <w:r>
        <w:rPr>
          <w:rFonts w:ascii="Arial" w:hAnsi="Arial" w:cs="Arial"/>
          <w:b/>
          <w:sz w:val="20"/>
        </w:rPr>
        <w:t>Updated Process Documents</w:t>
      </w:r>
    </w:p>
    <w:p w:rsidR="0039538A" w:rsidRDefault="0039538A" w:rsidP="0039538A">
      <w:pPr>
        <w:pStyle w:val="ListParagraph"/>
        <w:numPr>
          <w:ilvl w:val="2"/>
          <w:numId w:val="21"/>
        </w:numPr>
        <w:rPr>
          <w:rFonts w:ascii="Arial" w:hAnsi="Arial" w:cs="Arial"/>
          <w:sz w:val="20"/>
        </w:rPr>
      </w:pPr>
      <w:r>
        <w:rPr>
          <w:rFonts w:ascii="Arial" w:hAnsi="Arial" w:cs="Arial"/>
          <w:sz w:val="20"/>
        </w:rPr>
        <w:t>Dru Urbassik presented</w:t>
      </w:r>
    </w:p>
    <w:p w:rsidR="0039538A" w:rsidRDefault="0039538A" w:rsidP="0039538A">
      <w:pPr>
        <w:pStyle w:val="ListParagraph"/>
        <w:numPr>
          <w:ilvl w:val="2"/>
          <w:numId w:val="21"/>
        </w:numPr>
        <w:rPr>
          <w:rFonts w:ascii="Arial" w:hAnsi="Arial" w:cs="Arial"/>
          <w:sz w:val="20"/>
        </w:rPr>
      </w:pPr>
      <w:r w:rsidRPr="0039538A">
        <w:rPr>
          <w:rFonts w:ascii="Arial" w:hAnsi="Arial" w:cs="Arial"/>
          <w:sz w:val="20"/>
        </w:rPr>
        <w:t xml:space="preserve">These </w:t>
      </w:r>
      <w:r w:rsidR="008604E1">
        <w:rPr>
          <w:rFonts w:ascii="Arial" w:hAnsi="Arial" w:cs="Arial"/>
          <w:sz w:val="20"/>
        </w:rPr>
        <w:t xml:space="preserve">documents </w:t>
      </w:r>
      <w:r w:rsidRPr="0039538A">
        <w:rPr>
          <w:rFonts w:ascii="Arial" w:hAnsi="Arial" w:cs="Arial"/>
          <w:sz w:val="20"/>
        </w:rPr>
        <w:t>were created last year</w:t>
      </w:r>
      <w:r>
        <w:rPr>
          <w:rFonts w:ascii="Arial" w:hAnsi="Arial" w:cs="Arial"/>
          <w:sz w:val="20"/>
        </w:rPr>
        <w:t xml:space="preserve">. The Curriculum Office has updated the </w:t>
      </w:r>
      <w:r w:rsidRPr="0039538A">
        <w:rPr>
          <w:rFonts w:ascii="Arial" w:hAnsi="Arial" w:cs="Arial"/>
          <w:sz w:val="20"/>
        </w:rPr>
        <w:t xml:space="preserve">Process </w:t>
      </w:r>
      <w:r>
        <w:rPr>
          <w:rFonts w:ascii="Arial" w:hAnsi="Arial" w:cs="Arial"/>
          <w:sz w:val="20"/>
        </w:rPr>
        <w:t xml:space="preserve">Documents </w:t>
      </w:r>
      <w:r w:rsidRPr="0039538A">
        <w:rPr>
          <w:rFonts w:ascii="Arial" w:hAnsi="Arial" w:cs="Arial"/>
          <w:sz w:val="20"/>
        </w:rPr>
        <w:t>to more closely reflect actual business practices</w:t>
      </w:r>
      <w:r>
        <w:rPr>
          <w:rFonts w:ascii="Arial" w:hAnsi="Arial" w:cs="Arial"/>
          <w:sz w:val="20"/>
        </w:rPr>
        <w:t>.</w:t>
      </w:r>
    </w:p>
    <w:p w:rsidR="008604E1" w:rsidRDefault="008604E1" w:rsidP="00566712">
      <w:pPr>
        <w:pStyle w:val="ListParagraph"/>
        <w:numPr>
          <w:ilvl w:val="2"/>
          <w:numId w:val="21"/>
        </w:numPr>
        <w:rPr>
          <w:rFonts w:ascii="Arial" w:hAnsi="Arial" w:cs="Arial"/>
          <w:sz w:val="20"/>
        </w:rPr>
      </w:pPr>
      <w:r w:rsidRPr="008604E1">
        <w:rPr>
          <w:rFonts w:ascii="Arial" w:hAnsi="Arial" w:cs="Arial"/>
          <w:sz w:val="20"/>
          <w:highlight w:val="yellow"/>
        </w:rPr>
        <w:t>The Curriculum Office will c</w:t>
      </w:r>
      <w:r w:rsidR="0039538A" w:rsidRPr="008604E1">
        <w:rPr>
          <w:rFonts w:ascii="Arial" w:hAnsi="Arial" w:cs="Arial"/>
          <w:sz w:val="20"/>
          <w:highlight w:val="yellow"/>
        </w:rPr>
        <w:t>heck to make sure language is in</w:t>
      </w:r>
      <w:r w:rsidRPr="008604E1">
        <w:rPr>
          <w:rFonts w:ascii="Arial" w:hAnsi="Arial" w:cs="Arial"/>
          <w:sz w:val="20"/>
          <w:highlight w:val="yellow"/>
        </w:rPr>
        <w:t>cluded in the program documents regarding departments notifying any third party accrediting parties as necessary.</w:t>
      </w:r>
    </w:p>
    <w:p w:rsidR="008604E1" w:rsidRPr="008604E1" w:rsidRDefault="008604E1" w:rsidP="00566712">
      <w:pPr>
        <w:pStyle w:val="ListParagraph"/>
        <w:numPr>
          <w:ilvl w:val="2"/>
          <w:numId w:val="21"/>
        </w:numPr>
        <w:rPr>
          <w:rFonts w:ascii="Arial" w:hAnsi="Arial" w:cs="Arial"/>
          <w:sz w:val="20"/>
          <w:highlight w:val="yellow"/>
        </w:rPr>
      </w:pPr>
      <w:r w:rsidRPr="008604E1">
        <w:rPr>
          <w:rFonts w:ascii="Arial" w:hAnsi="Arial" w:cs="Arial"/>
          <w:sz w:val="20"/>
          <w:highlight w:val="yellow"/>
        </w:rPr>
        <w:t>The Curriculum Office will update flowcharts and other related documents and bring back next year.</w:t>
      </w:r>
    </w:p>
    <w:p w:rsidR="0039538A" w:rsidRPr="008604E1" w:rsidRDefault="0039538A" w:rsidP="00566712">
      <w:pPr>
        <w:pStyle w:val="ListParagraph"/>
        <w:numPr>
          <w:ilvl w:val="2"/>
          <w:numId w:val="21"/>
        </w:numPr>
        <w:rPr>
          <w:rFonts w:ascii="Arial" w:hAnsi="Arial" w:cs="Arial"/>
          <w:sz w:val="20"/>
        </w:rPr>
      </w:pPr>
      <w:r w:rsidRPr="008604E1">
        <w:rPr>
          <w:rFonts w:ascii="Arial" w:hAnsi="Arial" w:cs="Arial"/>
          <w:b/>
          <w:sz w:val="20"/>
        </w:rPr>
        <w:t>Motion to approve, approved.</w:t>
      </w:r>
    </w:p>
    <w:p w:rsidR="0039538A" w:rsidRPr="0039538A" w:rsidRDefault="0039538A" w:rsidP="0039538A">
      <w:pPr>
        <w:pStyle w:val="ListParagraph"/>
        <w:numPr>
          <w:ilvl w:val="1"/>
          <w:numId w:val="21"/>
        </w:numPr>
        <w:rPr>
          <w:rFonts w:ascii="Arial" w:hAnsi="Arial" w:cs="Arial"/>
          <w:sz w:val="20"/>
        </w:rPr>
      </w:pPr>
      <w:r>
        <w:rPr>
          <w:rFonts w:ascii="Arial" w:hAnsi="Arial" w:cs="Arial"/>
          <w:b/>
          <w:sz w:val="20"/>
        </w:rPr>
        <w:t>Related Instruction Courses</w:t>
      </w:r>
    </w:p>
    <w:p w:rsidR="0039538A" w:rsidRDefault="0039538A" w:rsidP="0039538A">
      <w:pPr>
        <w:pStyle w:val="ListParagraph"/>
        <w:numPr>
          <w:ilvl w:val="2"/>
          <w:numId w:val="21"/>
        </w:numPr>
        <w:rPr>
          <w:rFonts w:ascii="Arial" w:hAnsi="Arial" w:cs="Arial"/>
          <w:sz w:val="20"/>
        </w:rPr>
      </w:pPr>
      <w:r>
        <w:rPr>
          <w:rFonts w:ascii="Arial" w:hAnsi="Arial" w:cs="Arial"/>
          <w:sz w:val="20"/>
        </w:rPr>
        <w:t>Sub-Committee r</w:t>
      </w:r>
      <w:r w:rsidRPr="0039538A">
        <w:rPr>
          <w:rFonts w:ascii="Arial" w:hAnsi="Arial" w:cs="Arial"/>
          <w:sz w:val="20"/>
        </w:rPr>
        <w:t>ecommend</w:t>
      </w:r>
      <w:r w:rsidR="008B40A4">
        <w:rPr>
          <w:rFonts w:ascii="Arial" w:hAnsi="Arial" w:cs="Arial"/>
          <w:sz w:val="20"/>
        </w:rPr>
        <w:t>ed</w:t>
      </w:r>
      <w:r w:rsidRPr="0039538A">
        <w:rPr>
          <w:rFonts w:ascii="Arial" w:hAnsi="Arial" w:cs="Arial"/>
          <w:sz w:val="20"/>
        </w:rPr>
        <w:t xml:space="preserve"> HOR-115 for Related Instruction for </w:t>
      </w:r>
      <w:r w:rsidR="003254B6">
        <w:rPr>
          <w:rFonts w:ascii="Arial" w:hAnsi="Arial" w:cs="Arial"/>
          <w:sz w:val="20"/>
        </w:rPr>
        <w:t>PE</w:t>
      </w:r>
      <w:r w:rsidRPr="0039538A">
        <w:rPr>
          <w:rFonts w:ascii="Arial" w:hAnsi="Arial" w:cs="Arial"/>
          <w:sz w:val="20"/>
        </w:rPr>
        <w:t>/Health/</w:t>
      </w:r>
      <w:r w:rsidR="003254B6">
        <w:rPr>
          <w:rFonts w:ascii="Arial" w:hAnsi="Arial" w:cs="Arial"/>
          <w:sz w:val="20"/>
        </w:rPr>
        <w:t>Safety/</w:t>
      </w:r>
      <w:r w:rsidRPr="0039538A">
        <w:rPr>
          <w:rFonts w:ascii="Arial" w:hAnsi="Arial" w:cs="Arial"/>
          <w:sz w:val="20"/>
        </w:rPr>
        <w:t>First Aid</w:t>
      </w:r>
    </w:p>
    <w:p w:rsidR="0039538A" w:rsidRPr="0039538A" w:rsidRDefault="0039538A" w:rsidP="0039538A">
      <w:pPr>
        <w:pStyle w:val="ListParagraph"/>
        <w:numPr>
          <w:ilvl w:val="3"/>
          <w:numId w:val="21"/>
        </w:numPr>
        <w:rPr>
          <w:rFonts w:ascii="Arial" w:hAnsi="Arial" w:cs="Arial"/>
          <w:sz w:val="20"/>
        </w:rPr>
      </w:pPr>
      <w:r>
        <w:rPr>
          <w:rFonts w:ascii="Arial" w:hAnsi="Arial" w:cs="Arial"/>
          <w:b/>
          <w:sz w:val="20"/>
        </w:rPr>
        <w:t>Motion to approve, approved</w:t>
      </w:r>
    </w:p>
    <w:p w:rsidR="0039538A" w:rsidRPr="0039538A" w:rsidRDefault="0039538A" w:rsidP="0039538A">
      <w:pPr>
        <w:pStyle w:val="ListParagraph"/>
        <w:numPr>
          <w:ilvl w:val="2"/>
          <w:numId w:val="21"/>
        </w:numPr>
        <w:rPr>
          <w:rFonts w:ascii="Arial" w:hAnsi="Arial" w:cs="Arial"/>
          <w:sz w:val="20"/>
        </w:rPr>
      </w:pPr>
      <w:r>
        <w:rPr>
          <w:rFonts w:ascii="Arial" w:hAnsi="Arial" w:cs="Arial"/>
          <w:sz w:val="20"/>
        </w:rPr>
        <w:t xml:space="preserve">Sub-Committee </w:t>
      </w:r>
      <w:r w:rsidR="008B40A4">
        <w:rPr>
          <w:rFonts w:ascii="Arial" w:hAnsi="Arial" w:cs="Arial"/>
          <w:sz w:val="20"/>
        </w:rPr>
        <w:t>did</w:t>
      </w:r>
      <w:r w:rsidRPr="0039538A">
        <w:rPr>
          <w:rFonts w:ascii="Arial" w:hAnsi="Arial" w:cs="Arial"/>
          <w:sz w:val="20"/>
        </w:rPr>
        <w:t xml:space="preserve"> not recommend DMC-100 for Related Instruction</w:t>
      </w:r>
    </w:p>
    <w:p w:rsidR="0039538A" w:rsidRPr="0039538A" w:rsidRDefault="0039538A" w:rsidP="0039538A">
      <w:pPr>
        <w:pStyle w:val="ListParagraph"/>
        <w:numPr>
          <w:ilvl w:val="3"/>
          <w:numId w:val="21"/>
        </w:numPr>
        <w:rPr>
          <w:rFonts w:ascii="Arial" w:hAnsi="Arial" w:cs="Arial"/>
          <w:sz w:val="20"/>
        </w:rPr>
      </w:pPr>
      <w:r w:rsidRPr="0039538A">
        <w:rPr>
          <w:rFonts w:ascii="Arial" w:hAnsi="Arial" w:cs="Arial"/>
          <w:sz w:val="20"/>
        </w:rPr>
        <w:t xml:space="preserve">Only a small portion </w:t>
      </w:r>
      <w:r>
        <w:rPr>
          <w:rFonts w:ascii="Arial" w:hAnsi="Arial" w:cs="Arial"/>
          <w:sz w:val="20"/>
        </w:rPr>
        <w:t xml:space="preserve">of course </w:t>
      </w:r>
      <w:r w:rsidRPr="0039538A">
        <w:rPr>
          <w:rFonts w:ascii="Arial" w:hAnsi="Arial" w:cs="Arial"/>
          <w:sz w:val="20"/>
        </w:rPr>
        <w:t>related to safety</w:t>
      </w:r>
      <w:r>
        <w:rPr>
          <w:rFonts w:ascii="Arial" w:hAnsi="Arial" w:cs="Arial"/>
          <w:sz w:val="20"/>
        </w:rPr>
        <w:t xml:space="preserve">. The department will meet with Tracy Nelson to discuss an appropriate recommended </w:t>
      </w:r>
      <w:r w:rsidR="003254B6">
        <w:rPr>
          <w:rFonts w:ascii="Arial" w:hAnsi="Arial" w:cs="Arial"/>
          <w:sz w:val="20"/>
        </w:rPr>
        <w:t>PE</w:t>
      </w:r>
      <w:r w:rsidR="003254B6" w:rsidRPr="0039538A">
        <w:rPr>
          <w:rFonts w:ascii="Arial" w:hAnsi="Arial" w:cs="Arial"/>
          <w:sz w:val="20"/>
        </w:rPr>
        <w:t>/Health/</w:t>
      </w:r>
      <w:r w:rsidR="003254B6">
        <w:rPr>
          <w:rFonts w:ascii="Arial" w:hAnsi="Arial" w:cs="Arial"/>
          <w:sz w:val="20"/>
        </w:rPr>
        <w:t>Safety/</w:t>
      </w:r>
      <w:r w:rsidR="003254B6" w:rsidRPr="0039538A">
        <w:rPr>
          <w:rFonts w:ascii="Arial" w:hAnsi="Arial" w:cs="Arial"/>
          <w:sz w:val="20"/>
        </w:rPr>
        <w:t>First Aid</w:t>
      </w:r>
      <w:r w:rsidR="003254B6">
        <w:rPr>
          <w:rFonts w:ascii="Arial" w:hAnsi="Arial" w:cs="Arial"/>
          <w:sz w:val="20"/>
        </w:rPr>
        <w:t xml:space="preserve"> </w:t>
      </w:r>
      <w:r>
        <w:rPr>
          <w:rFonts w:ascii="Arial" w:hAnsi="Arial" w:cs="Arial"/>
          <w:sz w:val="20"/>
        </w:rPr>
        <w:t>course for their students.</w:t>
      </w:r>
    </w:p>
    <w:p w:rsidR="00167036" w:rsidRDefault="006219FC" w:rsidP="00D82E0C">
      <w:pPr>
        <w:pStyle w:val="ListParagraph"/>
        <w:numPr>
          <w:ilvl w:val="1"/>
          <w:numId w:val="21"/>
        </w:numPr>
        <w:rPr>
          <w:rFonts w:ascii="Arial" w:hAnsi="Arial" w:cs="Arial"/>
          <w:b/>
          <w:sz w:val="20"/>
        </w:rPr>
      </w:pPr>
      <w:r>
        <w:rPr>
          <w:rFonts w:ascii="Arial" w:hAnsi="Arial" w:cs="Arial"/>
          <w:b/>
          <w:sz w:val="20"/>
        </w:rPr>
        <w:t>New Courses</w:t>
      </w:r>
    </w:p>
    <w:p w:rsidR="00B56234" w:rsidRPr="00B56234" w:rsidRDefault="00B56234" w:rsidP="00B56234">
      <w:pPr>
        <w:pStyle w:val="ListParagraph"/>
        <w:numPr>
          <w:ilvl w:val="2"/>
          <w:numId w:val="21"/>
        </w:numPr>
        <w:rPr>
          <w:rFonts w:ascii="Arial" w:hAnsi="Arial" w:cs="Arial"/>
          <w:sz w:val="20"/>
        </w:rPr>
      </w:pPr>
      <w:r w:rsidRPr="00B56234">
        <w:rPr>
          <w:rFonts w:ascii="Arial" w:hAnsi="Arial" w:cs="Arial"/>
          <w:sz w:val="20"/>
        </w:rPr>
        <w:t>APR-104LM, -107LM, -130LM, -131LM, -132LM, -223LM</w:t>
      </w:r>
    </w:p>
    <w:p w:rsidR="00B56234" w:rsidRDefault="00C83765" w:rsidP="0039538A">
      <w:pPr>
        <w:pStyle w:val="ListParagraph"/>
        <w:numPr>
          <w:ilvl w:val="3"/>
          <w:numId w:val="21"/>
        </w:numPr>
        <w:rPr>
          <w:rFonts w:ascii="Arial" w:hAnsi="Arial" w:cs="Arial"/>
          <w:sz w:val="20"/>
        </w:rPr>
      </w:pPr>
      <w:r>
        <w:rPr>
          <w:rFonts w:ascii="Arial" w:hAnsi="Arial" w:cs="Arial"/>
          <w:sz w:val="20"/>
        </w:rPr>
        <w:t xml:space="preserve">Carrie Kraten, </w:t>
      </w:r>
      <w:r w:rsidR="00B56234" w:rsidRPr="00B56234">
        <w:rPr>
          <w:rFonts w:ascii="Arial" w:hAnsi="Arial" w:cs="Arial"/>
          <w:sz w:val="20"/>
        </w:rPr>
        <w:t>Mike Mattson</w:t>
      </w:r>
      <w:r>
        <w:rPr>
          <w:rFonts w:ascii="Arial" w:hAnsi="Arial" w:cs="Arial"/>
          <w:sz w:val="20"/>
        </w:rPr>
        <w:t>, and Dustin Bates</w:t>
      </w:r>
      <w:r w:rsidR="00B56234" w:rsidRPr="00B56234">
        <w:rPr>
          <w:rFonts w:ascii="Arial" w:hAnsi="Arial" w:cs="Arial"/>
          <w:sz w:val="20"/>
        </w:rPr>
        <w:t xml:space="preserve"> presented</w:t>
      </w:r>
    </w:p>
    <w:p w:rsidR="009D057E" w:rsidRDefault="009D057E" w:rsidP="00B56234">
      <w:pPr>
        <w:pStyle w:val="ListParagraph"/>
        <w:numPr>
          <w:ilvl w:val="3"/>
          <w:numId w:val="21"/>
        </w:numPr>
        <w:rPr>
          <w:rFonts w:ascii="Arial" w:hAnsi="Arial" w:cs="Arial"/>
          <w:sz w:val="20"/>
        </w:rPr>
      </w:pPr>
      <w:r>
        <w:rPr>
          <w:rFonts w:ascii="Arial" w:hAnsi="Arial" w:cs="Arial"/>
          <w:sz w:val="20"/>
        </w:rPr>
        <w:t>These mirror a series of existing IMT/MFG courses, but have the State-required “APR” prefix</w:t>
      </w:r>
      <w:r w:rsidR="00C65957">
        <w:rPr>
          <w:rFonts w:ascii="Arial" w:hAnsi="Arial" w:cs="Arial"/>
          <w:sz w:val="20"/>
        </w:rPr>
        <w:t xml:space="preserve"> and grade scheme for Apprenticeship courses.</w:t>
      </w:r>
    </w:p>
    <w:p w:rsidR="00B56234" w:rsidRPr="00B56234" w:rsidRDefault="00B56234" w:rsidP="00B56234">
      <w:pPr>
        <w:pStyle w:val="ListParagraph"/>
        <w:numPr>
          <w:ilvl w:val="3"/>
          <w:numId w:val="21"/>
        </w:numPr>
        <w:rPr>
          <w:rFonts w:ascii="Arial" w:hAnsi="Arial" w:cs="Arial"/>
          <w:sz w:val="20"/>
        </w:rPr>
      </w:pPr>
      <w:r>
        <w:rPr>
          <w:rFonts w:ascii="Arial" w:hAnsi="Arial" w:cs="Arial"/>
          <w:b/>
          <w:sz w:val="20"/>
        </w:rPr>
        <w:t xml:space="preserve">Motion to approve all </w:t>
      </w:r>
      <w:r w:rsidR="00B6092B">
        <w:rPr>
          <w:rFonts w:ascii="Arial" w:hAnsi="Arial" w:cs="Arial"/>
          <w:b/>
          <w:sz w:val="20"/>
        </w:rPr>
        <w:t>six APR</w:t>
      </w:r>
      <w:r>
        <w:rPr>
          <w:rFonts w:ascii="Arial" w:hAnsi="Arial" w:cs="Arial"/>
          <w:b/>
          <w:sz w:val="20"/>
        </w:rPr>
        <w:t xml:space="preserve"> courses listed, approved.</w:t>
      </w:r>
    </w:p>
    <w:p w:rsidR="00B56234" w:rsidRPr="00AC031A" w:rsidRDefault="00B56234" w:rsidP="00B56234">
      <w:pPr>
        <w:pStyle w:val="ListParagraph"/>
        <w:numPr>
          <w:ilvl w:val="2"/>
          <w:numId w:val="21"/>
        </w:numPr>
        <w:rPr>
          <w:rFonts w:ascii="Arial" w:hAnsi="Arial" w:cs="Arial"/>
          <w:sz w:val="20"/>
          <w:szCs w:val="20"/>
        </w:rPr>
      </w:pPr>
      <w:r w:rsidRPr="00AC031A">
        <w:rPr>
          <w:rFonts w:ascii="Arial" w:hAnsi="Arial" w:cs="Arial"/>
          <w:sz w:val="20"/>
          <w:szCs w:val="20"/>
        </w:rPr>
        <w:t>ART-119, ART-120, ART-121</w:t>
      </w:r>
    </w:p>
    <w:p w:rsidR="00B56234" w:rsidRDefault="00B56234" w:rsidP="00B56234">
      <w:pPr>
        <w:pStyle w:val="ListParagraph"/>
        <w:numPr>
          <w:ilvl w:val="3"/>
          <w:numId w:val="21"/>
        </w:numPr>
        <w:rPr>
          <w:rFonts w:ascii="Arial" w:hAnsi="Arial" w:cs="Arial"/>
          <w:sz w:val="20"/>
        </w:rPr>
      </w:pPr>
      <w:r w:rsidRPr="00B56234">
        <w:rPr>
          <w:rFonts w:ascii="Arial" w:hAnsi="Arial" w:cs="Arial"/>
          <w:sz w:val="20"/>
        </w:rPr>
        <w:t>Nora Brodnicki presented</w:t>
      </w:r>
    </w:p>
    <w:p w:rsidR="00C65957" w:rsidRPr="00B56234" w:rsidRDefault="00C65957" w:rsidP="00B56234">
      <w:pPr>
        <w:pStyle w:val="ListParagraph"/>
        <w:numPr>
          <w:ilvl w:val="3"/>
          <w:numId w:val="21"/>
        </w:numPr>
        <w:rPr>
          <w:rFonts w:ascii="Arial" w:hAnsi="Arial" w:cs="Arial"/>
          <w:sz w:val="20"/>
        </w:rPr>
      </w:pPr>
      <w:r>
        <w:rPr>
          <w:rFonts w:ascii="Arial" w:hAnsi="Arial" w:cs="Arial"/>
          <w:sz w:val="20"/>
        </w:rPr>
        <w:t>Department has been meeting with PSU to align courses with PSU – Bachelor of Fine Arts</w:t>
      </w:r>
    </w:p>
    <w:p w:rsidR="00B56234" w:rsidRPr="00B56234" w:rsidRDefault="00B56234" w:rsidP="00B56234">
      <w:pPr>
        <w:pStyle w:val="ListParagraph"/>
        <w:numPr>
          <w:ilvl w:val="3"/>
          <w:numId w:val="21"/>
        </w:numPr>
        <w:rPr>
          <w:rFonts w:ascii="Arial" w:hAnsi="Arial" w:cs="Arial"/>
          <w:b/>
          <w:sz w:val="20"/>
        </w:rPr>
      </w:pPr>
      <w:r>
        <w:rPr>
          <w:rFonts w:ascii="Arial" w:hAnsi="Arial" w:cs="Arial"/>
          <w:b/>
          <w:sz w:val="20"/>
        </w:rPr>
        <w:t>Motion to approve all three</w:t>
      </w:r>
      <w:r w:rsidR="00B6092B">
        <w:rPr>
          <w:rFonts w:ascii="Arial" w:hAnsi="Arial" w:cs="Arial"/>
          <w:b/>
          <w:sz w:val="20"/>
        </w:rPr>
        <w:t xml:space="preserve"> ART</w:t>
      </w:r>
      <w:r>
        <w:rPr>
          <w:rFonts w:ascii="Arial" w:hAnsi="Arial" w:cs="Arial"/>
          <w:b/>
          <w:sz w:val="20"/>
        </w:rPr>
        <w:t xml:space="preserve"> courses, approved.</w:t>
      </w:r>
    </w:p>
    <w:p w:rsidR="006219FC" w:rsidRPr="006219FC" w:rsidRDefault="006219FC" w:rsidP="006219FC">
      <w:pPr>
        <w:pStyle w:val="ListParagraph"/>
        <w:numPr>
          <w:ilvl w:val="2"/>
          <w:numId w:val="21"/>
        </w:numPr>
        <w:rPr>
          <w:rFonts w:ascii="Arial" w:hAnsi="Arial" w:cs="Arial"/>
          <w:b/>
          <w:sz w:val="20"/>
        </w:rPr>
      </w:pPr>
      <w:r>
        <w:rPr>
          <w:rFonts w:ascii="Arial" w:hAnsi="Arial" w:cs="Arial"/>
          <w:sz w:val="20"/>
        </w:rPr>
        <w:t>FRP-291, FRP-292, FRP-293</w:t>
      </w:r>
      <w:r w:rsidR="00286F6C">
        <w:rPr>
          <w:rFonts w:ascii="Arial" w:hAnsi="Arial" w:cs="Arial"/>
          <w:sz w:val="20"/>
        </w:rPr>
        <w:t>, FRP-298</w:t>
      </w:r>
    </w:p>
    <w:p w:rsidR="006219FC" w:rsidRPr="00AC35BB" w:rsidRDefault="00A60BA6" w:rsidP="006219FC">
      <w:pPr>
        <w:pStyle w:val="ListParagraph"/>
        <w:numPr>
          <w:ilvl w:val="3"/>
          <w:numId w:val="21"/>
        </w:numPr>
        <w:rPr>
          <w:rFonts w:ascii="Arial" w:hAnsi="Arial" w:cs="Arial"/>
          <w:b/>
          <w:sz w:val="20"/>
        </w:rPr>
      </w:pPr>
      <w:r>
        <w:rPr>
          <w:rFonts w:ascii="Arial" w:hAnsi="Arial" w:cs="Arial"/>
          <w:sz w:val="20"/>
        </w:rPr>
        <w:t>Jeff Enne</w:t>
      </w:r>
      <w:r w:rsidR="00C65957">
        <w:rPr>
          <w:rFonts w:ascii="Arial" w:hAnsi="Arial" w:cs="Arial"/>
          <w:sz w:val="20"/>
        </w:rPr>
        <w:t>n</w:t>
      </w:r>
      <w:r>
        <w:rPr>
          <w:rFonts w:ascii="Arial" w:hAnsi="Arial" w:cs="Arial"/>
          <w:sz w:val="20"/>
        </w:rPr>
        <w:t>ga</w:t>
      </w:r>
      <w:r w:rsidR="006219FC">
        <w:rPr>
          <w:rFonts w:ascii="Arial" w:hAnsi="Arial" w:cs="Arial"/>
          <w:sz w:val="20"/>
        </w:rPr>
        <w:t xml:space="preserve"> presented</w:t>
      </w:r>
    </w:p>
    <w:p w:rsidR="00AC35BB" w:rsidRPr="00AC35BB" w:rsidRDefault="00AC35BB" w:rsidP="006219FC">
      <w:pPr>
        <w:pStyle w:val="ListParagraph"/>
        <w:numPr>
          <w:ilvl w:val="3"/>
          <w:numId w:val="21"/>
        </w:numPr>
        <w:rPr>
          <w:rFonts w:ascii="Arial" w:hAnsi="Arial" w:cs="Arial"/>
          <w:b/>
          <w:sz w:val="20"/>
        </w:rPr>
      </w:pPr>
      <w:r>
        <w:rPr>
          <w:rFonts w:ascii="Arial" w:hAnsi="Arial" w:cs="Arial"/>
          <w:sz w:val="20"/>
        </w:rPr>
        <w:t>Molalla Fire District approached CCC to develop courses to align with their High School. Safer Grant is funding the development of an internship program.</w:t>
      </w:r>
    </w:p>
    <w:p w:rsidR="006926D9" w:rsidRPr="00800E3A" w:rsidRDefault="00800E3A" w:rsidP="006926D9">
      <w:pPr>
        <w:pStyle w:val="ListParagraph"/>
        <w:numPr>
          <w:ilvl w:val="3"/>
          <w:numId w:val="21"/>
        </w:numPr>
        <w:rPr>
          <w:rFonts w:ascii="Arial" w:hAnsi="Arial" w:cs="Arial"/>
          <w:b/>
          <w:sz w:val="20"/>
        </w:rPr>
      </w:pPr>
      <w:r>
        <w:rPr>
          <w:rFonts w:ascii="Arial" w:hAnsi="Arial" w:cs="Arial"/>
          <w:sz w:val="20"/>
        </w:rPr>
        <w:t xml:space="preserve">FRP-291, -292, and -293 </w:t>
      </w:r>
      <w:r w:rsidR="00AC35BB">
        <w:rPr>
          <w:rFonts w:ascii="Arial" w:hAnsi="Arial" w:cs="Arial"/>
          <w:sz w:val="20"/>
        </w:rPr>
        <w:t xml:space="preserve">are designed to award the minimal </w:t>
      </w:r>
      <w:r>
        <w:rPr>
          <w:rFonts w:ascii="Arial" w:hAnsi="Arial" w:cs="Arial"/>
          <w:sz w:val="20"/>
        </w:rPr>
        <w:t xml:space="preserve">statewide </w:t>
      </w:r>
      <w:r w:rsidR="00AC35BB">
        <w:rPr>
          <w:rFonts w:ascii="Arial" w:hAnsi="Arial" w:cs="Arial"/>
          <w:sz w:val="20"/>
        </w:rPr>
        <w:t>requirements to become a firefighter</w:t>
      </w:r>
      <w:r w:rsidR="006926D9">
        <w:rPr>
          <w:rFonts w:ascii="Arial" w:hAnsi="Arial" w:cs="Arial"/>
          <w:sz w:val="20"/>
        </w:rPr>
        <w:t>.</w:t>
      </w:r>
    </w:p>
    <w:p w:rsidR="007301DE" w:rsidRPr="007301DE" w:rsidRDefault="00502889" w:rsidP="007301DE">
      <w:pPr>
        <w:pStyle w:val="ListParagraph"/>
        <w:numPr>
          <w:ilvl w:val="3"/>
          <w:numId w:val="21"/>
        </w:numPr>
        <w:rPr>
          <w:rFonts w:ascii="Arial" w:hAnsi="Arial" w:cs="Arial"/>
          <w:b/>
          <w:sz w:val="20"/>
        </w:rPr>
      </w:pPr>
      <w:r>
        <w:rPr>
          <w:rFonts w:ascii="Arial" w:hAnsi="Arial" w:cs="Arial"/>
          <w:sz w:val="20"/>
        </w:rPr>
        <w:t>There was discussion regarding the 200-level numbering for courses designed for High School Students.</w:t>
      </w:r>
    </w:p>
    <w:p w:rsidR="006219FC" w:rsidRDefault="006219FC" w:rsidP="006219FC">
      <w:pPr>
        <w:pStyle w:val="ListParagraph"/>
        <w:numPr>
          <w:ilvl w:val="3"/>
          <w:numId w:val="21"/>
        </w:numPr>
        <w:rPr>
          <w:rFonts w:ascii="Arial" w:hAnsi="Arial" w:cs="Arial"/>
          <w:b/>
          <w:sz w:val="20"/>
        </w:rPr>
      </w:pPr>
      <w:r>
        <w:rPr>
          <w:rFonts w:ascii="Arial" w:hAnsi="Arial" w:cs="Arial"/>
          <w:b/>
          <w:sz w:val="20"/>
        </w:rPr>
        <w:t xml:space="preserve">Motion to approve all </w:t>
      </w:r>
      <w:r w:rsidR="00286F6C">
        <w:rPr>
          <w:rFonts w:ascii="Arial" w:hAnsi="Arial" w:cs="Arial"/>
          <w:b/>
          <w:sz w:val="20"/>
        </w:rPr>
        <w:t>four</w:t>
      </w:r>
      <w:r>
        <w:rPr>
          <w:rFonts w:ascii="Arial" w:hAnsi="Arial" w:cs="Arial"/>
          <w:b/>
          <w:sz w:val="20"/>
        </w:rPr>
        <w:t xml:space="preserve"> </w:t>
      </w:r>
      <w:r w:rsidR="00B6092B">
        <w:rPr>
          <w:rFonts w:ascii="Arial" w:hAnsi="Arial" w:cs="Arial"/>
          <w:b/>
          <w:sz w:val="20"/>
        </w:rPr>
        <w:t xml:space="preserve">FRP </w:t>
      </w:r>
      <w:r>
        <w:rPr>
          <w:rFonts w:ascii="Arial" w:hAnsi="Arial" w:cs="Arial"/>
          <w:b/>
          <w:sz w:val="20"/>
        </w:rPr>
        <w:t>courses, approved.</w:t>
      </w:r>
    </w:p>
    <w:p w:rsidR="00286F6C" w:rsidRDefault="00286F6C" w:rsidP="00286F6C">
      <w:pPr>
        <w:pStyle w:val="ListParagraph"/>
        <w:numPr>
          <w:ilvl w:val="2"/>
          <w:numId w:val="21"/>
        </w:numPr>
        <w:rPr>
          <w:rFonts w:ascii="Arial" w:hAnsi="Arial" w:cs="Arial"/>
          <w:sz w:val="20"/>
        </w:rPr>
      </w:pPr>
      <w:r w:rsidRPr="00286F6C">
        <w:rPr>
          <w:rFonts w:ascii="Arial" w:hAnsi="Arial" w:cs="Arial"/>
          <w:sz w:val="20"/>
        </w:rPr>
        <w:t>SAR-102, SAR-103, SAR-201, SAR-202, SAR-203</w:t>
      </w:r>
    </w:p>
    <w:p w:rsidR="00286F6C" w:rsidRDefault="00286F6C" w:rsidP="00286F6C">
      <w:pPr>
        <w:pStyle w:val="ListParagraph"/>
        <w:numPr>
          <w:ilvl w:val="3"/>
          <w:numId w:val="21"/>
        </w:numPr>
        <w:rPr>
          <w:rFonts w:ascii="Arial" w:hAnsi="Arial" w:cs="Arial"/>
          <w:sz w:val="20"/>
        </w:rPr>
      </w:pPr>
      <w:r>
        <w:rPr>
          <w:rFonts w:ascii="Arial" w:hAnsi="Arial" w:cs="Arial"/>
          <w:sz w:val="20"/>
        </w:rPr>
        <w:t>Jeff Ennenga presented</w:t>
      </w:r>
    </w:p>
    <w:p w:rsidR="00733EC6" w:rsidRDefault="00733EC6" w:rsidP="00286F6C">
      <w:pPr>
        <w:pStyle w:val="ListParagraph"/>
        <w:numPr>
          <w:ilvl w:val="3"/>
          <w:numId w:val="21"/>
        </w:numPr>
        <w:rPr>
          <w:rFonts w:ascii="Arial" w:hAnsi="Arial" w:cs="Arial"/>
          <w:sz w:val="20"/>
        </w:rPr>
      </w:pPr>
      <w:r>
        <w:rPr>
          <w:rFonts w:ascii="Arial" w:hAnsi="Arial" w:cs="Arial"/>
          <w:sz w:val="20"/>
        </w:rPr>
        <w:t xml:space="preserve">Technical Rope Rescue courses. SAR is a new prefix, stands for Search and Rescue. </w:t>
      </w:r>
    </w:p>
    <w:p w:rsidR="00861BF3" w:rsidRDefault="008708CB" w:rsidP="00286F6C">
      <w:pPr>
        <w:pStyle w:val="ListParagraph"/>
        <w:numPr>
          <w:ilvl w:val="3"/>
          <w:numId w:val="21"/>
        </w:numPr>
        <w:rPr>
          <w:rFonts w:ascii="Arial" w:hAnsi="Arial" w:cs="Arial"/>
          <w:sz w:val="20"/>
        </w:rPr>
      </w:pPr>
      <w:r>
        <w:rPr>
          <w:rFonts w:ascii="Arial" w:hAnsi="Arial" w:cs="Arial"/>
          <w:sz w:val="20"/>
        </w:rPr>
        <w:t>These will eventually</w:t>
      </w:r>
      <w:r w:rsidR="00861BF3">
        <w:rPr>
          <w:rFonts w:ascii="Arial" w:hAnsi="Arial" w:cs="Arial"/>
          <w:sz w:val="20"/>
        </w:rPr>
        <w:t xml:space="preserve"> </w:t>
      </w:r>
      <w:r>
        <w:rPr>
          <w:rFonts w:ascii="Arial" w:hAnsi="Arial" w:cs="Arial"/>
          <w:sz w:val="20"/>
        </w:rPr>
        <w:t>be part of a program.</w:t>
      </w:r>
    </w:p>
    <w:p w:rsidR="00286F6C" w:rsidRPr="00222EDE" w:rsidRDefault="00286F6C" w:rsidP="00286F6C">
      <w:pPr>
        <w:pStyle w:val="ListParagraph"/>
        <w:numPr>
          <w:ilvl w:val="3"/>
          <w:numId w:val="21"/>
        </w:numPr>
        <w:rPr>
          <w:rFonts w:ascii="Arial" w:hAnsi="Arial" w:cs="Arial"/>
          <w:sz w:val="20"/>
        </w:rPr>
      </w:pPr>
      <w:r>
        <w:rPr>
          <w:rFonts w:ascii="Arial" w:hAnsi="Arial" w:cs="Arial"/>
          <w:b/>
          <w:sz w:val="20"/>
        </w:rPr>
        <w:t>Motion to approve all five</w:t>
      </w:r>
      <w:r w:rsidR="00B6092B">
        <w:rPr>
          <w:rFonts w:ascii="Arial" w:hAnsi="Arial" w:cs="Arial"/>
          <w:b/>
          <w:sz w:val="20"/>
        </w:rPr>
        <w:t xml:space="preserve"> SAR</w:t>
      </w:r>
      <w:r>
        <w:rPr>
          <w:rFonts w:ascii="Arial" w:hAnsi="Arial" w:cs="Arial"/>
          <w:b/>
          <w:sz w:val="20"/>
        </w:rPr>
        <w:t xml:space="preserve"> courses, approved.</w:t>
      </w:r>
    </w:p>
    <w:p w:rsidR="00222EDE" w:rsidRPr="00222EDE" w:rsidRDefault="00222EDE" w:rsidP="00222EDE">
      <w:pPr>
        <w:pStyle w:val="ListParagraph"/>
        <w:numPr>
          <w:ilvl w:val="1"/>
          <w:numId w:val="21"/>
        </w:numPr>
        <w:rPr>
          <w:rFonts w:ascii="Arial" w:hAnsi="Arial" w:cs="Arial"/>
          <w:sz w:val="20"/>
        </w:rPr>
      </w:pPr>
      <w:r>
        <w:rPr>
          <w:rFonts w:ascii="Arial" w:hAnsi="Arial" w:cs="Arial"/>
          <w:b/>
          <w:sz w:val="20"/>
        </w:rPr>
        <w:t>Program Suspensions</w:t>
      </w:r>
    </w:p>
    <w:p w:rsidR="00222EDE" w:rsidRDefault="00222EDE" w:rsidP="00222EDE">
      <w:pPr>
        <w:pStyle w:val="ListParagraph"/>
        <w:numPr>
          <w:ilvl w:val="2"/>
          <w:numId w:val="21"/>
        </w:numPr>
        <w:rPr>
          <w:rFonts w:ascii="Arial" w:hAnsi="Arial" w:cs="Arial"/>
          <w:sz w:val="20"/>
        </w:rPr>
      </w:pPr>
      <w:r>
        <w:rPr>
          <w:rFonts w:ascii="Arial" w:hAnsi="Arial" w:cs="Arial"/>
          <w:sz w:val="20"/>
        </w:rPr>
        <w:t>Retail Management Expanded, CC</w:t>
      </w:r>
    </w:p>
    <w:p w:rsidR="00222EDE" w:rsidRDefault="00222EDE" w:rsidP="00222EDE">
      <w:pPr>
        <w:pStyle w:val="ListParagraph"/>
        <w:numPr>
          <w:ilvl w:val="3"/>
          <w:numId w:val="21"/>
        </w:numPr>
        <w:rPr>
          <w:rFonts w:ascii="Arial" w:hAnsi="Arial" w:cs="Arial"/>
          <w:sz w:val="20"/>
        </w:rPr>
      </w:pPr>
      <w:r>
        <w:rPr>
          <w:rFonts w:ascii="Arial" w:hAnsi="Arial" w:cs="Arial"/>
          <w:sz w:val="20"/>
        </w:rPr>
        <w:t>Bev Forney presented</w:t>
      </w:r>
    </w:p>
    <w:p w:rsidR="002951CE" w:rsidRDefault="002951CE" w:rsidP="00222EDE">
      <w:pPr>
        <w:pStyle w:val="ListParagraph"/>
        <w:numPr>
          <w:ilvl w:val="3"/>
          <w:numId w:val="21"/>
        </w:numPr>
        <w:rPr>
          <w:rFonts w:ascii="Arial" w:hAnsi="Arial" w:cs="Arial"/>
          <w:sz w:val="20"/>
        </w:rPr>
      </w:pPr>
      <w:r>
        <w:rPr>
          <w:rFonts w:ascii="Arial" w:hAnsi="Arial" w:cs="Arial"/>
          <w:sz w:val="20"/>
        </w:rPr>
        <w:t>Western Association of Food Chains (WAFC) has recommended the suspension. All classes are still available for the remaining 8 students to take.</w:t>
      </w:r>
    </w:p>
    <w:p w:rsidR="00CB2E9F" w:rsidRPr="00CB2E9F" w:rsidRDefault="00CB2E9F" w:rsidP="00CB2E9F">
      <w:pPr>
        <w:pStyle w:val="ListParagraph"/>
        <w:numPr>
          <w:ilvl w:val="3"/>
          <w:numId w:val="21"/>
        </w:numPr>
        <w:rPr>
          <w:rFonts w:ascii="Arial" w:hAnsi="Arial" w:cs="Arial"/>
          <w:sz w:val="20"/>
          <w:highlight w:val="yellow"/>
        </w:rPr>
      </w:pPr>
      <w:r w:rsidRPr="00CB2E9F">
        <w:rPr>
          <w:rFonts w:ascii="Arial" w:hAnsi="Arial" w:cs="Arial"/>
          <w:sz w:val="20"/>
          <w:highlight w:val="yellow"/>
        </w:rPr>
        <w:t>Curriculum Office will notify the Web Team that the program is suspended</w:t>
      </w:r>
    </w:p>
    <w:p w:rsidR="00222EDE" w:rsidRPr="00222EDE" w:rsidRDefault="00222EDE" w:rsidP="00222EDE">
      <w:pPr>
        <w:pStyle w:val="ListParagraph"/>
        <w:numPr>
          <w:ilvl w:val="3"/>
          <w:numId w:val="21"/>
        </w:numPr>
        <w:rPr>
          <w:rFonts w:ascii="Arial" w:hAnsi="Arial" w:cs="Arial"/>
          <w:sz w:val="20"/>
        </w:rPr>
      </w:pPr>
      <w:r>
        <w:rPr>
          <w:rFonts w:ascii="Arial" w:hAnsi="Arial" w:cs="Arial"/>
          <w:b/>
          <w:sz w:val="20"/>
        </w:rPr>
        <w:t>Motion to approve, approved.</w:t>
      </w:r>
    </w:p>
    <w:p w:rsidR="00222EDE" w:rsidRDefault="00222EDE" w:rsidP="00222EDE">
      <w:pPr>
        <w:pStyle w:val="ListParagraph"/>
        <w:numPr>
          <w:ilvl w:val="2"/>
          <w:numId w:val="21"/>
        </w:numPr>
        <w:rPr>
          <w:rFonts w:ascii="Arial" w:hAnsi="Arial" w:cs="Arial"/>
          <w:sz w:val="20"/>
        </w:rPr>
      </w:pPr>
      <w:r w:rsidRPr="00222EDE">
        <w:rPr>
          <w:rFonts w:ascii="Arial" w:hAnsi="Arial" w:cs="Arial"/>
          <w:sz w:val="20"/>
        </w:rPr>
        <w:t xml:space="preserve">Computer Application </w:t>
      </w:r>
      <w:r w:rsidR="006B3D3C">
        <w:rPr>
          <w:rFonts w:ascii="Arial" w:hAnsi="Arial" w:cs="Arial"/>
          <w:sz w:val="20"/>
        </w:rPr>
        <w:t>Support</w:t>
      </w:r>
      <w:r w:rsidRPr="00222EDE">
        <w:rPr>
          <w:rFonts w:ascii="Arial" w:hAnsi="Arial" w:cs="Arial"/>
          <w:sz w:val="20"/>
        </w:rPr>
        <w:t>, AAS</w:t>
      </w:r>
    </w:p>
    <w:p w:rsidR="00E826F2" w:rsidRPr="00E826F2" w:rsidRDefault="00222EDE" w:rsidP="00E826F2">
      <w:pPr>
        <w:pStyle w:val="ListParagraph"/>
        <w:numPr>
          <w:ilvl w:val="3"/>
          <w:numId w:val="21"/>
        </w:numPr>
        <w:rPr>
          <w:rFonts w:ascii="Arial" w:hAnsi="Arial" w:cs="Arial"/>
          <w:sz w:val="20"/>
        </w:rPr>
      </w:pPr>
      <w:r>
        <w:rPr>
          <w:rFonts w:ascii="Arial" w:hAnsi="Arial" w:cs="Arial"/>
          <w:sz w:val="20"/>
        </w:rPr>
        <w:t>Rick Carino presented</w:t>
      </w:r>
    </w:p>
    <w:p w:rsidR="00BD6392" w:rsidRDefault="004A1C85" w:rsidP="00BD6392">
      <w:pPr>
        <w:pStyle w:val="ListParagraph"/>
        <w:numPr>
          <w:ilvl w:val="3"/>
          <w:numId w:val="21"/>
        </w:numPr>
        <w:rPr>
          <w:rFonts w:ascii="Arial" w:hAnsi="Arial" w:cs="Arial"/>
          <w:sz w:val="20"/>
        </w:rPr>
      </w:pPr>
      <w:r>
        <w:rPr>
          <w:rFonts w:ascii="Arial" w:hAnsi="Arial" w:cs="Arial"/>
          <w:sz w:val="20"/>
        </w:rPr>
        <w:t>From s</w:t>
      </w:r>
      <w:r w:rsidR="00BD6392" w:rsidRPr="006D2C54">
        <w:rPr>
          <w:rFonts w:ascii="Arial" w:hAnsi="Arial" w:cs="Arial"/>
          <w:sz w:val="20"/>
        </w:rPr>
        <w:t>uspension</w:t>
      </w:r>
      <w:r>
        <w:rPr>
          <w:rFonts w:ascii="Arial" w:hAnsi="Arial" w:cs="Arial"/>
          <w:sz w:val="20"/>
        </w:rPr>
        <w:t xml:space="preserve"> approval</w:t>
      </w:r>
      <w:r w:rsidR="00BD6392" w:rsidRPr="006D2C54">
        <w:rPr>
          <w:rFonts w:ascii="Arial" w:hAnsi="Arial" w:cs="Arial"/>
          <w:sz w:val="20"/>
        </w:rPr>
        <w:t xml:space="preserve"> email: “…mainly due to department and advisory committee recommendations that this degree IN ITS CURRENT FORM did not lead directly to jobs and students would be better served through the Computer &amp; Network Administration program instead…”</w:t>
      </w:r>
    </w:p>
    <w:p w:rsidR="00BD6392" w:rsidRDefault="00BD6392" w:rsidP="00BD6392">
      <w:pPr>
        <w:pStyle w:val="ListParagraph"/>
        <w:numPr>
          <w:ilvl w:val="3"/>
          <w:numId w:val="21"/>
        </w:numPr>
        <w:rPr>
          <w:rFonts w:ascii="Arial" w:hAnsi="Arial" w:cs="Arial"/>
          <w:sz w:val="20"/>
        </w:rPr>
      </w:pPr>
      <w:r w:rsidRPr="006D2C54">
        <w:rPr>
          <w:rFonts w:ascii="Arial" w:hAnsi="Arial" w:cs="Arial"/>
          <w:sz w:val="20"/>
        </w:rPr>
        <w:lastRenderedPageBreak/>
        <w:t>All of the courses are available for teach-out for any students currently working towards this degree.</w:t>
      </w:r>
    </w:p>
    <w:p w:rsidR="00BD6392" w:rsidRDefault="004A1C85" w:rsidP="00BD6392">
      <w:pPr>
        <w:pStyle w:val="ListParagraph"/>
        <w:numPr>
          <w:ilvl w:val="3"/>
          <w:numId w:val="21"/>
        </w:numPr>
        <w:rPr>
          <w:rFonts w:ascii="Arial" w:hAnsi="Arial" w:cs="Arial"/>
          <w:sz w:val="20"/>
        </w:rPr>
      </w:pPr>
      <w:r>
        <w:rPr>
          <w:rFonts w:ascii="Arial" w:hAnsi="Arial" w:cs="Arial"/>
          <w:sz w:val="20"/>
        </w:rPr>
        <w:t xml:space="preserve">From suspension approval email: </w:t>
      </w:r>
      <w:r w:rsidR="00BD6392" w:rsidRPr="006D2C54">
        <w:rPr>
          <w:rFonts w:ascii="Arial" w:hAnsi="Arial" w:cs="Arial"/>
          <w:sz w:val="20"/>
        </w:rPr>
        <w:t>Department is “…looking at a refocus, redesign, and perhaps a renaming. One current concept may be to provide a pathway between the (Business) Office Professional and Networking/Security programs/careers.”</w:t>
      </w:r>
    </w:p>
    <w:p w:rsidR="00CB2E9F" w:rsidRPr="00CB2E9F" w:rsidRDefault="00CB2E9F" w:rsidP="00BD6392">
      <w:pPr>
        <w:pStyle w:val="ListParagraph"/>
        <w:numPr>
          <w:ilvl w:val="3"/>
          <w:numId w:val="21"/>
        </w:numPr>
        <w:rPr>
          <w:rFonts w:ascii="Arial" w:hAnsi="Arial" w:cs="Arial"/>
          <w:sz w:val="20"/>
          <w:highlight w:val="yellow"/>
        </w:rPr>
      </w:pPr>
      <w:r w:rsidRPr="00CB2E9F">
        <w:rPr>
          <w:rFonts w:ascii="Arial" w:hAnsi="Arial" w:cs="Arial"/>
          <w:sz w:val="20"/>
          <w:highlight w:val="yellow"/>
        </w:rPr>
        <w:t>Curriculum Office will notify the Web Team that the program is suspended</w:t>
      </w:r>
    </w:p>
    <w:p w:rsidR="00222EDE" w:rsidRPr="00222EDE" w:rsidRDefault="00222EDE" w:rsidP="00222EDE">
      <w:pPr>
        <w:pStyle w:val="ListParagraph"/>
        <w:numPr>
          <w:ilvl w:val="3"/>
          <w:numId w:val="21"/>
        </w:numPr>
        <w:rPr>
          <w:rFonts w:ascii="Arial" w:hAnsi="Arial" w:cs="Arial"/>
          <w:sz w:val="20"/>
        </w:rPr>
      </w:pPr>
      <w:r>
        <w:rPr>
          <w:rFonts w:ascii="Arial" w:hAnsi="Arial" w:cs="Arial"/>
          <w:b/>
          <w:sz w:val="20"/>
        </w:rPr>
        <w:t>Motion to approve, approved.</w:t>
      </w:r>
    </w:p>
    <w:p w:rsidR="00222EDE" w:rsidRPr="00222EDE" w:rsidRDefault="00222EDE" w:rsidP="00222EDE">
      <w:pPr>
        <w:pStyle w:val="ListParagraph"/>
        <w:numPr>
          <w:ilvl w:val="1"/>
          <w:numId w:val="21"/>
        </w:numPr>
        <w:rPr>
          <w:rFonts w:ascii="Arial" w:hAnsi="Arial" w:cs="Arial"/>
          <w:sz w:val="20"/>
        </w:rPr>
      </w:pPr>
      <w:r>
        <w:rPr>
          <w:rFonts w:ascii="Arial" w:hAnsi="Arial" w:cs="Arial"/>
          <w:b/>
          <w:sz w:val="20"/>
        </w:rPr>
        <w:t>Program Amendments</w:t>
      </w:r>
    </w:p>
    <w:p w:rsidR="00222EDE" w:rsidRDefault="006B3D3C" w:rsidP="00222EDE">
      <w:pPr>
        <w:pStyle w:val="ListParagraph"/>
        <w:numPr>
          <w:ilvl w:val="2"/>
          <w:numId w:val="21"/>
        </w:numPr>
        <w:rPr>
          <w:rFonts w:ascii="Arial" w:hAnsi="Arial" w:cs="Arial"/>
          <w:sz w:val="20"/>
        </w:rPr>
      </w:pPr>
      <w:r>
        <w:rPr>
          <w:rFonts w:ascii="Arial" w:hAnsi="Arial" w:cs="Arial"/>
          <w:sz w:val="20"/>
        </w:rPr>
        <w:t>Computer Application Support</w:t>
      </w:r>
      <w:r w:rsidR="00222EDE">
        <w:rPr>
          <w:rFonts w:ascii="Arial" w:hAnsi="Arial" w:cs="Arial"/>
          <w:sz w:val="20"/>
        </w:rPr>
        <w:t>, CC</w:t>
      </w:r>
    </w:p>
    <w:p w:rsidR="00222EDE" w:rsidRDefault="00222EDE" w:rsidP="00222EDE">
      <w:pPr>
        <w:pStyle w:val="ListParagraph"/>
        <w:numPr>
          <w:ilvl w:val="3"/>
          <w:numId w:val="21"/>
        </w:numPr>
        <w:rPr>
          <w:rFonts w:ascii="Arial" w:hAnsi="Arial" w:cs="Arial"/>
          <w:sz w:val="20"/>
        </w:rPr>
      </w:pPr>
      <w:r>
        <w:rPr>
          <w:rFonts w:ascii="Arial" w:hAnsi="Arial" w:cs="Arial"/>
          <w:sz w:val="20"/>
        </w:rPr>
        <w:t>Rick Carino presented.</w:t>
      </w:r>
    </w:p>
    <w:p w:rsidR="00053C51" w:rsidRDefault="00053C51" w:rsidP="00222EDE">
      <w:pPr>
        <w:pStyle w:val="ListParagraph"/>
        <w:numPr>
          <w:ilvl w:val="3"/>
          <w:numId w:val="21"/>
        </w:numPr>
        <w:rPr>
          <w:rFonts w:ascii="Arial" w:hAnsi="Arial" w:cs="Arial"/>
          <w:sz w:val="20"/>
        </w:rPr>
      </w:pPr>
      <w:r>
        <w:rPr>
          <w:rFonts w:ascii="Arial" w:hAnsi="Arial" w:cs="Arial"/>
          <w:sz w:val="20"/>
        </w:rPr>
        <w:t>Name change: Computer Application Specialist</w:t>
      </w:r>
    </w:p>
    <w:p w:rsidR="0038478C" w:rsidRPr="0038478C" w:rsidRDefault="0038478C" w:rsidP="0038478C">
      <w:pPr>
        <w:pStyle w:val="ListParagraph"/>
        <w:numPr>
          <w:ilvl w:val="4"/>
          <w:numId w:val="21"/>
        </w:numPr>
        <w:rPr>
          <w:rFonts w:ascii="Arial" w:hAnsi="Arial" w:cs="Arial"/>
          <w:sz w:val="20"/>
          <w:highlight w:val="yellow"/>
        </w:rPr>
      </w:pPr>
      <w:r w:rsidRPr="0038478C">
        <w:rPr>
          <w:rFonts w:ascii="Arial" w:hAnsi="Arial" w:cs="Arial"/>
          <w:sz w:val="20"/>
          <w:highlight w:val="yellow"/>
        </w:rPr>
        <w:t>Curriculum Office will notify the Web Team of the name change and create a new program code.</w:t>
      </w:r>
    </w:p>
    <w:p w:rsidR="00053C51" w:rsidRDefault="00CB2E9F" w:rsidP="00222EDE">
      <w:pPr>
        <w:pStyle w:val="ListParagraph"/>
        <w:numPr>
          <w:ilvl w:val="3"/>
          <w:numId w:val="21"/>
        </w:numPr>
        <w:rPr>
          <w:rFonts w:ascii="Arial" w:hAnsi="Arial" w:cs="Arial"/>
          <w:sz w:val="20"/>
        </w:rPr>
      </w:pPr>
      <w:r>
        <w:rPr>
          <w:rFonts w:ascii="Arial" w:hAnsi="Arial" w:cs="Arial"/>
          <w:sz w:val="20"/>
        </w:rPr>
        <w:t>This will serve students who may be pursuing the Computer &amp; Network Administration but may not be able to complete the two-year AAS.</w:t>
      </w:r>
    </w:p>
    <w:p w:rsidR="00536098" w:rsidRDefault="00536098" w:rsidP="00222EDE">
      <w:pPr>
        <w:pStyle w:val="ListParagraph"/>
        <w:numPr>
          <w:ilvl w:val="3"/>
          <w:numId w:val="21"/>
        </w:numPr>
        <w:rPr>
          <w:rFonts w:ascii="Arial" w:hAnsi="Arial" w:cs="Arial"/>
          <w:sz w:val="20"/>
        </w:rPr>
      </w:pPr>
      <w:r>
        <w:rPr>
          <w:rFonts w:ascii="Arial" w:hAnsi="Arial" w:cs="Arial"/>
          <w:sz w:val="20"/>
        </w:rPr>
        <w:t>The certificate has been adjusted away from</w:t>
      </w:r>
      <w:r w:rsidR="008B40A4">
        <w:rPr>
          <w:rFonts w:ascii="Arial" w:hAnsi="Arial" w:cs="Arial"/>
          <w:sz w:val="20"/>
        </w:rPr>
        <w:t xml:space="preserve"> a</w:t>
      </w:r>
      <w:r>
        <w:rPr>
          <w:rFonts w:ascii="Arial" w:hAnsi="Arial" w:cs="Arial"/>
          <w:sz w:val="20"/>
        </w:rPr>
        <w:t xml:space="preserve"> “web-based, help-desk focus”, and towards a “database and data-driven analytic degree.”</w:t>
      </w:r>
    </w:p>
    <w:p w:rsidR="00222EDE" w:rsidRPr="00667950" w:rsidRDefault="00222EDE" w:rsidP="006D2C54">
      <w:pPr>
        <w:pStyle w:val="ListParagraph"/>
        <w:numPr>
          <w:ilvl w:val="3"/>
          <w:numId w:val="21"/>
        </w:numPr>
        <w:rPr>
          <w:rFonts w:ascii="Arial" w:hAnsi="Arial" w:cs="Arial"/>
          <w:sz w:val="20"/>
        </w:rPr>
      </w:pPr>
      <w:r w:rsidRPr="006D2C54">
        <w:rPr>
          <w:rFonts w:ascii="Arial" w:hAnsi="Arial" w:cs="Arial"/>
          <w:b/>
          <w:sz w:val="20"/>
        </w:rPr>
        <w:t>Motion to approve, approved.</w:t>
      </w:r>
    </w:p>
    <w:p w:rsidR="00667950" w:rsidRDefault="00667950" w:rsidP="00667950">
      <w:pPr>
        <w:pStyle w:val="ListParagraph"/>
        <w:numPr>
          <w:ilvl w:val="2"/>
          <w:numId w:val="21"/>
        </w:numPr>
        <w:rPr>
          <w:rFonts w:ascii="Arial" w:hAnsi="Arial" w:cs="Arial"/>
          <w:sz w:val="20"/>
        </w:rPr>
      </w:pPr>
      <w:r w:rsidRPr="00667950">
        <w:rPr>
          <w:rFonts w:ascii="Arial" w:hAnsi="Arial" w:cs="Arial"/>
          <w:sz w:val="20"/>
        </w:rPr>
        <w:t>Business, AAS</w:t>
      </w:r>
    </w:p>
    <w:p w:rsidR="00667950" w:rsidRDefault="00667950" w:rsidP="00667950">
      <w:pPr>
        <w:pStyle w:val="ListParagraph"/>
        <w:numPr>
          <w:ilvl w:val="3"/>
          <w:numId w:val="21"/>
        </w:numPr>
        <w:rPr>
          <w:rFonts w:ascii="Arial" w:hAnsi="Arial" w:cs="Arial"/>
          <w:sz w:val="20"/>
        </w:rPr>
      </w:pPr>
      <w:r>
        <w:rPr>
          <w:rFonts w:ascii="Arial" w:hAnsi="Arial" w:cs="Arial"/>
          <w:sz w:val="20"/>
        </w:rPr>
        <w:t>Sharon Parker presented</w:t>
      </w:r>
    </w:p>
    <w:p w:rsidR="00711026" w:rsidRDefault="00711026" w:rsidP="00711026">
      <w:pPr>
        <w:pStyle w:val="ListParagraph"/>
        <w:numPr>
          <w:ilvl w:val="3"/>
          <w:numId w:val="21"/>
        </w:numPr>
        <w:rPr>
          <w:rFonts w:ascii="Arial" w:hAnsi="Arial" w:cs="Arial"/>
          <w:sz w:val="20"/>
        </w:rPr>
      </w:pPr>
      <w:r>
        <w:rPr>
          <w:rFonts w:ascii="Arial" w:hAnsi="Arial" w:cs="Arial"/>
          <w:sz w:val="20"/>
        </w:rPr>
        <w:t>As a result of Guided Pathways work, department has:</w:t>
      </w:r>
    </w:p>
    <w:p w:rsidR="00711026" w:rsidRDefault="00711026" w:rsidP="00711026">
      <w:pPr>
        <w:pStyle w:val="ListParagraph"/>
        <w:numPr>
          <w:ilvl w:val="4"/>
          <w:numId w:val="21"/>
        </w:numPr>
        <w:rPr>
          <w:rFonts w:ascii="Arial" w:hAnsi="Arial" w:cs="Arial"/>
          <w:sz w:val="20"/>
        </w:rPr>
      </w:pPr>
      <w:r>
        <w:rPr>
          <w:rFonts w:ascii="Arial" w:hAnsi="Arial" w:cs="Arial"/>
          <w:sz w:val="20"/>
        </w:rPr>
        <w:t>u</w:t>
      </w:r>
      <w:r w:rsidR="003A407E">
        <w:rPr>
          <w:rFonts w:ascii="Arial" w:hAnsi="Arial" w:cs="Arial"/>
          <w:sz w:val="20"/>
        </w:rPr>
        <w:t>pdated the course sequence</w:t>
      </w:r>
    </w:p>
    <w:p w:rsidR="00711026" w:rsidRDefault="00711026" w:rsidP="00711026">
      <w:pPr>
        <w:pStyle w:val="ListParagraph"/>
        <w:numPr>
          <w:ilvl w:val="4"/>
          <w:numId w:val="21"/>
        </w:numPr>
        <w:rPr>
          <w:rFonts w:ascii="Arial" w:hAnsi="Arial" w:cs="Arial"/>
          <w:sz w:val="20"/>
        </w:rPr>
      </w:pPr>
      <w:r>
        <w:rPr>
          <w:rFonts w:ascii="Arial" w:hAnsi="Arial" w:cs="Arial"/>
          <w:sz w:val="20"/>
        </w:rPr>
        <w:t>placed</w:t>
      </w:r>
      <w:r w:rsidR="00D74EAC">
        <w:rPr>
          <w:rFonts w:ascii="Arial" w:hAnsi="Arial" w:cs="Arial"/>
          <w:sz w:val="20"/>
        </w:rPr>
        <w:t xml:space="preserve"> prerequisite courses i</w:t>
      </w:r>
      <w:r>
        <w:rPr>
          <w:rFonts w:ascii="Arial" w:hAnsi="Arial" w:cs="Arial"/>
          <w:sz w:val="20"/>
        </w:rPr>
        <w:t>n the first term</w:t>
      </w:r>
    </w:p>
    <w:p w:rsidR="00D74EAC" w:rsidRDefault="00711026" w:rsidP="00711026">
      <w:pPr>
        <w:pStyle w:val="ListParagraph"/>
        <w:numPr>
          <w:ilvl w:val="4"/>
          <w:numId w:val="21"/>
        </w:numPr>
        <w:rPr>
          <w:rFonts w:ascii="Arial" w:hAnsi="Arial" w:cs="Arial"/>
          <w:sz w:val="20"/>
        </w:rPr>
      </w:pPr>
      <w:r>
        <w:rPr>
          <w:rFonts w:ascii="Arial" w:hAnsi="Arial" w:cs="Arial"/>
          <w:sz w:val="20"/>
        </w:rPr>
        <w:t>b</w:t>
      </w:r>
      <w:r w:rsidR="00D74EAC" w:rsidRPr="00711026">
        <w:rPr>
          <w:rFonts w:ascii="Arial" w:hAnsi="Arial" w:cs="Arial"/>
          <w:sz w:val="20"/>
        </w:rPr>
        <w:t>alanced out credits per term</w:t>
      </w:r>
    </w:p>
    <w:p w:rsidR="00D74EAC" w:rsidRPr="00711026" w:rsidRDefault="00711026" w:rsidP="00711026">
      <w:pPr>
        <w:pStyle w:val="ListParagraph"/>
        <w:numPr>
          <w:ilvl w:val="4"/>
          <w:numId w:val="21"/>
        </w:numPr>
        <w:rPr>
          <w:rFonts w:ascii="Arial" w:hAnsi="Arial" w:cs="Arial"/>
          <w:sz w:val="20"/>
        </w:rPr>
      </w:pPr>
      <w:r>
        <w:rPr>
          <w:rFonts w:ascii="Arial" w:hAnsi="Arial" w:cs="Arial"/>
          <w:sz w:val="20"/>
        </w:rPr>
        <w:t>i</w:t>
      </w:r>
      <w:r w:rsidR="00D74EAC" w:rsidRPr="00711026">
        <w:rPr>
          <w:rFonts w:ascii="Arial" w:hAnsi="Arial" w:cs="Arial"/>
          <w:sz w:val="20"/>
        </w:rPr>
        <w:t xml:space="preserve">ncluded </w:t>
      </w:r>
      <w:r w:rsidR="00AC485C">
        <w:rPr>
          <w:rFonts w:ascii="Arial" w:hAnsi="Arial" w:cs="Arial"/>
          <w:sz w:val="20"/>
        </w:rPr>
        <w:t xml:space="preserve">clear </w:t>
      </w:r>
      <w:r w:rsidR="00D74EAC" w:rsidRPr="00711026">
        <w:rPr>
          <w:rFonts w:ascii="Arial" w:hAnsi="Arial" w:cs="Arial"/>
          <w:sz w:val="20"/>
        </w:rPr>
        <w:t>options in the electives for satisfying other program requirements</w:t>
      </w:r>
      <w:r w:rsidRPr="00711026">
        <w:rPr>
          <w:rFonts w:ascii="Arial" w:hAnsi="Arial" w:cs="Arial"/>
          <w:sz w:val="20"/>
        </w:rPr>
        <w:t>.</w:t>
      </w:r>
    </w:p>
    <w:p w:rsidR="00667950" w:rsidRPr="00667950" w:rsidRDefault="00667950" w:rsidP="00667950">
      <w:pPr>
        <w:pStyle w:val="ListParagraph"/>
        <w:numPr>
          <w:ilvl w:val="3"/>
          <w:numId w:val="21"/>
        </w:numPr>
        <w:rPr>
          <w:rFonts w:ascii="Arial" w:hAnsi="Arial" w:cs="Arial"/>
          <w:sz w:val="20"/>
        </w:rPr>
      </w:pPr>
      <w:r>
        <w:rPr>
          <w:rFonts w:ascii="Arial" w:hAnsi="Arial" w:cs="Arial"/>
          <w:b/>
          <w:sz w:val="20"/>
        </w:rPr>
        <w:t>Motion to approve, approved.</w:t>
      </w:r>
    </w:p>
    <w:p w:rsidR="00667950" w:rsidRDefault="00667950" w:rsidP="00667950">
      <w:pPr>
        <w:pStyle w:val="ListParagraph"/>
        <w:numPr>
          <w:ilvl w:val="2"/>
          <w:numId w:val="21"/>
        </w:numPr>
        <w:rPr>
          <w:rFonts w:ascii="Arial" w:hAnsi="Arial" w:cs="Arial"/>
          <w:sz w:val="20"/>
        </w:rPr>
      </w:pPr>
      <w:r w:rsidRPr="00667950">
        <w:rPr>
          <w:rFonts w:ascii="Arial" w:hAnsi="Arial" w:cs="Arial"/>
          <w:sz w:val="20"/>
        </w:rPr>
        <w:t>Business Management, CC</w:t>
      </w:r>
    </w:p>
    <w:p w:rsidR="00667950" w:rsidRDefault="00667950" w:rsidP="00667950">
      <w:pPr>
        <w:pStyle w:val="ListParagraph"/>
        <w:numPr>
          <w:ilvl w:val="3"/>
          <w:numId w:val="21"/>
        </w:numPr>
        <w:rPr>
          <w:rFonts w:ascii="Arial" w:hAnsi="Arial" w:cs="Arial"/>
          <w:sz w:val="20"/>
        </w:rPr>
      </w:pPr>
      <w:r>
        <w:rPr>
          <w:rFonts w:ascii="Arial" w:hAnsi="Arial" w:cs="Arial"/>
          <w:sz w:val="20"/>
        </w:rPr>
        <w:t>Sharon Parker presented</w:t>
      </w:r>
    </w:p>
    <w:p w:rsidR="00711026" w:rsidRDefault="00711026" w:rsidP="00667950">
      <w:pPr>
        <w:pStyle w:val="ListParagraph"/>
        <w:numPr>
          <w:ilvl w:val="3"/>
          <w:numId w:val="21"/>
        </w:numPr>
        <w:rPr>
          <w:rFonts w:ascii="Arial" w:hAnsi="Arial" w:cs="Arial"/>
          <w:sz w:val="20"/>
        </w:rPr>
      </w:pPr>
      <w:r>
        <w:rPr>
          <w:rFonts w:ascii="Arial" w:hAnsi="Arial" w:cs="Arial"/>
          <w:sz w:val="20"/>
        </w:rPr>
        <w:t>As a result of Guided Pathways work, department has:</w:t>
      </w:r>
    </w:p>
    <w:p w:rsidR="00B32835" w:rsidRDefault="00711026" w:rsidP="00711026">
      <w:pPr>
        <w:pStyle w:val="ListParagraph"/>
        <w:numPr>
          <w:ilvl w:val="4"/>
          <w:numId w:val="21"/>
        </w:numPr>
        <w:rPr>
          <w:rFonts w:ascii="Arial" w:hAnsi="Arial" w:cs="Arial"/>
          <w:sz w:val="20"/>
        </w:rPr>
      </w:pPr>
      <w:r>
        <w:rPr>
          <w:rFonts w:ascii="Arial" w:hAnsi="Arial" w:cs="Arial"/>
          <w:sz w:val="20"/>
        </w:rPr>
        <w:t>u</w:t>
      </w:r>
      <w:r w:rsidR="003A407E">
        <w:rPr>
          <w:rFonts w:ascii="Arial" w:hAnsi="Arial" w:cs="Arial"/>
          <w:sz w:val="20"/>
        </w:rPr>
        <w:t>pdated the course sequence</w:t>
      </w:r>
    </w:p>
    <w:p w:rsidR="00711026" w:rsidRDefault="00D74EAC" w:rsidP="00711026">
      <w:pPr>
        <w:pStyle w:val="ListParagraph"/>
        <w:numPr>
          <w:ilvl w:val="4"/>
          <w:numId w:val="21"/>
        </w:numPr>
        <w:rPr>
          <w:rFonts w:ascii="Arial" w:hAnsi="Arial" w:cs="Arial"/>
          <w:sz w:val="20"/>
        </w:rPr>
      </w:pPr>
      <w:r>
        <w:rPr>
          <w:rFonts w:ascii="Arial" w:hAnsi="Arial" w:cs="Arial"/>
          <w:sz w:val="20"/>
        </w:rPr>
        <w:t>aligned courses more closely with Business AAS</w:t>
      </w:r>
    </w:p>
    <w:p w:rsidR="00711026" w:rsidRPr="00711026" w:rsidRDefault="00711026" w:rsidP="00711026">
      <w:pPr>
        <w:pStyle w:val="ListParagraph"/>
        <w:numPr>
          <w:ilvl w:val="4"/>
          <w:numId w:val="21"/>
        </w:numPr>
        <w:rPr>
          <w:rFonts w:ascii="Arial" w:hAnsi="Arial" w:cs="Arial"/>
          <w:sz w:val="20"/>
        </w:rPr>
      </w:pPr>
      <w:r w:rsidRPr="00711026">
        <w:rPr>
          <w:rFonts w:ascii="Arial" w:hAnsi="Arial" w:cs="Arial"/>
          <w:sz w:val="20"/>
        </w:rPr>
        <w:t>b</w:t>
      </w:r>
      <w:r w:rsidR="00D74EAC" w:rsidRPr="00711026">
        <w:rPr>
          <w:rFonts w:ascii="Arial" w:hAnsi="Arial" w:cs="Arial"/>
          <w:sz w:val="20"/>
        </w:rPr>
        <w:t>alanced out credits per term</w:t>
      </w:r>
    </w:p>
    <w:p w:rsidR="00F965DE" w:rsidRPr="008116C2" w:rsidRDefault="00711026" w:rsidP="008116C2">
      <w:pPr>
        <w:pStyle w:val="ListParagraph"/>
        <w:numPr>
          <w:ilvl w:val="4"/>
          <w:numId w:val="21"/>
        </w:numPr>
        <w:rPr>
          <w:rFonts w:ascii="Arial" w:hAnsi="Arial" w:cs="Arial"/>
          <w:sz w:val="20"/>
        </w:rPr>
      </w:pPr>
      <w:r>
        <w:rPr>
          <w:rFonts w:ascii="Arial" w:hAnsi="Arial" w:cs="Arial"/>
          <w:sz w:val="20"/>
        </w:rPr>
        <w:t>r</w:t>
      </w:r>
      <w:r w:rsidR="00D74EAC" w:rsidRPr="00711026">
        <w:rPr>
          <w:rFonts w:ascii="Arial" w:hAnsi="Arial" w:cs="Arial"/>
          <w:sz w:val="20"/>
        </w:rPr>
        <w:t xml:space="preserve">emoved BA-205 for a more manageable course load </w:t>
      </w:r>
      <w:r w:rsidR="00077298">
        <w:rPr>
          <w:rFonts w:ascii="Arial" w:hAnsi="Arial" w:cs="Arial"/>
          <w:sz w:val="20"/>
        </w:rPr>
        <w:t xml:space="preserve">and overall credits </w:t>
      </w:r>
      <w:r w:rsidR="00D74EAC" w:rsidRPr="00711026">
        <w:rPr>
          <w:rFonts w:ascii="Arial" w:hAnsi="Arial" w:cs="Arial"/>
          <w:sz w:val="20"/>
        </w:rPr>
        <w:t>(BA-131 and WR-121 cover a lot of the same material as BA-205)</w:t>
      </w:r>
      <w:bookmarkStart w:id="0" w:name="_GoBack"/>
      <w:bookmarkEnd w:id="0"/>
      <w:r w:rsidR="00F965DE" w:rsidRPr="008116C2">
        <w:rPr>
          <w:rFonts w:ascii="Arial" w:hAnsi="Arial" w:cs="Arial"/>
          <w:sz w:val="20"/>
        </w:rPr>
        <w:t xml:space="preserve"> </w:t>
      </w:r>
    </w:p>
    <w:p w:rsidR="00711026" w:rsidRPr="00667950" w:rsidRDefault="00711026" w:rsidP="00711026">
      <w:pPr>
        <w:pStyle w:val="ListParagraph"/>
        <w:numPr>
          <w:ilvl w:val="3"/>
          <w:numId w:val="21"/>
        </w:numPr>
        <w:rPr>
          <w:rFonts w:ascii="Arial" w:hAnsi="Arial" w:cs="Arial"/>
          <w:sz w:val="20"/>
        </w:rPr>
      </w:pPr>
      <w:r>
        <w:rPr>
          <w:rFonts w:ascii="Arial" w:hAnsi="Arial" w:cs="Arial"/>
          <w:b/>
          <w:sz w:val="20"/>
        </w:rPr>
        <w:t>Motion to approve, approved.</w:t>
      </w:r>
    </w:p>
    <w:p w:rsidR="00711026" w:rsidRPr="00711026" w:rsidRDefault="00711026" w:rsidP="00711026">
      <w:pPr>
        <w:rPr>
          <w:rFonts w:ascii="Arial" w:hAnsi="Arial" w:cs="Arial"/>
          <w:sz w:val="20"/>
        </w:rPr>
      </w:pPr>
    </w:p>
    <w:p w:rsidR="00867E44" w:rsidRDefault="00867E44" w:rsidP="00867E44">
      <w:pPr>
        <w:pStyle w:val="ListParagraph"/>
        <w:numPr>
          <w:ilvl w:val="2"/>
          <w:numId w:val="21"/>
        </w:numPr>
        <w:rPr>
          <w:rFonts w:ascii="Arial" w:hAnsi="Arial" w:cs="Arial"/>
          <w:sz w:val="20"/>
        </w:rPr>
      </w:pPr>
      <w:r>
        <w:rPr>
          <w:rFonts w:ascii="Arial" w:hAnsi="Arial" w:cs="Arial"/>
          <w:sz w:val="20"/>
        </w:rPr>
        <w:t>Fitness Technology, CC</w:t>
      </w:r>
    </w:p>
    <w:p w:rsidR="00867E44" w:rsidRDefault="00867E44" w:rsidP="00867E44">
      <w:pPr>
        <w:pStyle w:val="ListParagraph"/>
        <w:numPr>
          <w:ilvl w:val="3"/>
          <w:numId w:val="21"/>
        </w:numPr>
        <w:rPr>
          <w:rFonts w:ascii="Arial" w:hAnsi="Arial" w:cs="Arial"/>
          <w:sz w:val="20"/>
        </w:rPr>
      </w:pPr>
      <w:r>
        <w:rPr>
          <w:rFonts w:ascii="Arial" w:hAnsi="Arial" w:cs="Arial"/>
          <w:sz w:val="20"/>
        </w:rPr>
        <w:t>Tracy Nelson presented</w:t>
      </w:r>
    </w:p>
    <w:p w:rsidR="00867E44" w:rsidRDefault="00095D44" w:rsidP="00867E44">
      <w:pPr>
        <w:pStyle w:val="ListParagraph"/>
        <w:numPr>
          <w:ilvl w:val="3"/>
          <w:numId w:val="21"/>
        </w:numPr>
        <w:rPr>
          <w:rFonts w:ascii="Arial" w:hAnsi="Arial" w:cs="Arial"/>
          <w:sz w:val="20"/>
        </w:rPr>
      </w:pPr>
      <w:r>
        <w:rPr>
          <w:rFonts w:ascii="Arial" w:hAnsi="Arial" w:cs="Arial"/>
          <w:sz w:val="20"/>
        </w:rPr>
        <w:t>Moved some courses to different terms because they are only offered once per year</w:t>
      </w:r>
    </w:p>
    <w:p w:rsidR="00095D44" w:rsidRDefault="00095D44" w:rsidP="00867E44">
      <w:pPr>
        <w:pStyle w:val="ListParagraph"/>
        <w:numPr>
          <w:ilvl w:val="3"/>
          <w:numId w:val="21"/>
        </w:numPr>
        <w:rPr>
          <w:rFonts w:ascii="Arial" w:hAnsi="Arial" w:cs="Arial"/>
          <w:sz w:val="20"/>
        </w:rPr>
      </w:pPr>
      <w:r>
        <w:rPr>
          <w:rFonts w:ascii="Arial" w:hAnsi="Arial" w:cs="Arial"/>
          <w:sz w:val="20"/>
        </w:rPr>
        <w:t>CWE requirement changed from 6 to 3</w:t>
      </w:r>
    </w:p>
    <w:p w:rsidR="00095D44" w:rsidRDefault="00095D44" w:rsidP="00867E44">
      <w:pPr>
        <w:pStyle w:val="ListParagraph"/>
        <w:numPr>
          <w:ilvl w:val="3"/>
          <w:numId w:val="21"/>
        </w:numPr>
        <w:rPr>
          <w:rFonts w:ascii="Arial" w:hAnsi="Arial" w:cs="Arial"/>
          <w:sz w:val="20"/>
        </w:rPr>
      </w:pPr>
      <w:r>
        <w:rPr>
          <w:rFonts w:ascii="Arial" w:hAnsi="Arial" w:cs="Arial"/>
          <w:sz w:val="20"/>
        </w:rPr>
        <w:t>Added a few elective courses</w:t>
      </w:r>
    </w:p>
    <w:p w:rsidR="00E04133" w:rsidRPr="00E04133" w:rsidRDefault="00E04133" w:rsidP="00867E44">
      <w:pPr>
        <w:pStyle w:val="ListParagraph"/>
        <w:numPr>
          <w:ilvl w:val="3"/>
          <w:numId w:val="21"/>
        </w:numPr>
        <w:rPr>
          <w:rFonts w:ascii="Arial" w:hAnsi="Arial" w:cs="Arial"/>
          <w:sz w:val="20"/>
          <w:highlight w:val="yellow"/>
        </w:rPr>
      </w:pPr>
      <w:r w:rsidRPr="00E04133">
        <w:rPr>
          <w:rFonts w:ascii="Arial" w:hAnsi="Arial" w:cs="Arial"/>
          <w:sz w:val="20"/>
          <w:highlight w:val="yellow"/>
        </w:rPr>
        <w:t>BA-101, BA-123 should be listed as</w:t>
      </w:r>
      <w:r>
        <w:rPr>
          <w:rFonts w:ascii="Arial" w:hAnsi="Arial" w:cs="Arial"/>
          <w:sz w:val="20"/>
          <w:highlight w:val="yellow"/>
        </w:rPr>
        <w:t xml:space="preserve"> existing</w:t>
      </w:r>
      <w:r w:rsidRPr="00E04133">
        <w:rPr>
          <w:rFonts w:ascii="Arial" w:hAnsi="Arial" w:cs="Arial"/>
          <w:sz w:val="20"/>
          <w:highlight w:val="yellow"/>
        </w:rPr>
        <w:t xml:space="preserve"> electives</w:t>
      </w:r>
    </w:p>
    <w:p w:rsidR="00667950" w:rsidRPr="00667950" w:rsidRDefault="00667950" w:rsidP="00667950">
      <w:pPr>
        <w:pStyle w:val="ListParagraph"/>
        <w:numPr>
          <w:ilvl w:val="3"/>
          <w:numId w:val="21"/>
        </w:numPr>
        <w:rPr>
          <w:rFonts w:ascii="Arial" w:hAnsi="Arial" w:cs="Arial"/>
          <w:sz w:val="20"/>
        </w:rPr>
      </w:pPr>
      <w:r>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7926B0">
            <w:pPr>
              <w:jc w:val="center"/>
              <w:rPr>
                <w:rFonts w:ascii="Arial" w:eastAsia="Arial Unicode MS" w:hAnsi="Arial" w:cs="Arial"/>
              </w:rPr>
            </w:pPr>
            <w:r>
              <w:rPr>
                <w:rFonts w:ascii="Arial" w:hAnsi="Arial" w:cs="Arial"/>
                <w:b/>
              </w:rPr>
              <w:t xml:space="preserve">Next Meeting: </w:t>
            </w:r>
            <w:r w:rsidR="00FD5344">
              <w:rPr>
                <w:rFonts w:ascii="Arial" w:hAnsi="Arial" w:cs="Arial"/>
                <w:b/>
              </w:rPr>
              <w:t>October 5, 2018 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Default="00FD5344">
      <w:pPr>
        <w:spacing w:after="160" w:line="259" w:lineRule="auto"/>
        <w:rPr>
          <w:rFonts w:ascii="Arial" w:hAnsi="Arial" w:cs="Arial"/>
          <w:sz w:val="20"/>
        </w:rPr>
      </w:pPr>
      <w:r>
        <w:rPr>
          <w:rFonts w:ascii="Arial" w:hAnsi="Arial" w:cs="Arial"/>
          <w:sz w:val="20"/>
        </w:rPr>
        <w:br w:type="page"/>
      </w:r>
    </w:p>
    <w:p w:rsidR="00FD5344" w:rsidRPr="00E76E1D" w:rsidRDefault="00FD5344" w:rsidP="00FD5344">
      <w:pPr>
        <w:rPr>
          <w:rFonts w:ascii="Arial" w:hAnsi="Arial" w:cs="Arial"/>
          <w:b/>
        </w:rPr>
      </w:pPr>
      <w:r w:rsidRPr="00E76E1D">
        <w:rPr>
          <w:rFonts w:ascii="Arial" w:hAnsi="Arial" w:cs="Arial"/>
          <w:noProof/>
        </w:rPr>
        <w:lastRenderedPageBreak/>
        <mc:AlternateContent>
          <mc:Choice Requires="wpg">
            <w:drawing>
              <wp:anchor distT="0" distB="0" distL="114300" distR="114300" simplePos="0" relativeHeight="251661312" behindDoc="0" locked="0" layoutInCell="1" allowOverlap="1" wp14:anchorId="5572C3D9" wp14:editId="2ED04003">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344" w:rsidRPr="00013CC9" w:rsidRDefault="00FD5344" w:rsidP="00FD5344">
                                <w:pPr>
                                  <w:rPr>
                                    <w:rFonts w:ascii="Arial" w:hAnsi="Arial" w:cs="Arial"/>
                                    <w:b/>
                                  </w:rPr>
                                </w:pPr>
                                <w:r>
                                  <w:rPr>
                                    <w:rFonts w:ascii="Arial" w:hAnsi="Arial" w:cs="Arial"/>
                                    <w:b/>
                                  </w:rPr>
                                  <w:t>June 1, 2018</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344" w:rsidRPr="003768D1" w:rsidRDefault="00FD5344" w:rsidP="00FD5344">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2C3D9"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8"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FD5344" w:rsidRPr="00013CC9" w:rsidRDefault="00FD5344" w:rsidP="00FD5344">
                          <w:pPr>
                            <w:rPr>
                              <w:rFonts w:ascii="Arial" w:hAnsi="Arial" w:cs="Arial"/>
                              <w:b/>
                            </w:rPr>
                          </w:pPr>
                          <w:r>
                            <w:rPr>
                              <w:rFonts w:ascii="Arial" w:hAnsi="Arial" w:cs="Arial"/>
                              <w:b/>
                            </w:rPr>
                            <w:t>June 1, 2018</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D5344" w:rsidRPr="003768D1" w:rsidRDefault="00FD5344" w:rsidP="00FD5344">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FD5344" w:rsidRPr="00E76E1D" w:rsidRDefault="00FD5344" w:rsidP="00FD5344">
      <w:pPr>
        <w:tabs>
          <w:tab w:val="left" w:pos="720"/>
        </w:tabs>
        <w:rPr>
          <w:rFonts w:ascii="Arial" w:hAnsi="Arial" w:cs="Arial"/>
          <w:b/>
        </w:rPr>
      </w:pPr>
    </w:p>
    <w:p w:rsidR="00FD5344" w:rsidRPr="00E76E1D" w:rsidRDefault="00FD5344" w:rsidP="00FD5344">
      <w:pPr>
        <w:tabs>
          <w:tab w:val="left" w:pos="720"/>
        </w:tabs>
        <w:rPr>
          <w:rFonts w:ascii="Arial" w:hAnsi="Arial" w:cs="Arial"/>
          <w:b/>
        </w:rPr>
      </w:pPr>
    </w:p>
    <w:p w:rsidR="00FD5344" w:rsidRPr="00E76E1D" w:rsidRDefault="00FD5344" w:rsidP="00FD5344">
      <w:pPr>
        <w:tabs>
          <w:tab w:val="left" w:pos="720"/>
        </w:tabs>
        <w:rPr>
          <w:rFonts w:ascii="Arial" w:hAnsi="Arial" w:cs="Arial"/>
          <w:b/>
        </w:rPr>
      </w:pPr>
    </w:p>
    <w:p w:rsidR="00FD5344" w:rsidRPr="00E76E1D" w:rsidRDefault="00FD5344" w:rsidP="00FD5344">
      <w:pPr>
        <w:tabs>
          <w:tab w:val="left" w:pos="720"/>
        </w:tabs>
        <w:rPr>
          <w:rFonts w:ascii="Arial" w:hAnsi="Arial" w:cs="Arial"/>
          <w:b/>
        </w:rPr>
      </w:pPr>
      <w:r w:rsidRPr="00E76E1D">
        <w:rPr>
          <w:rFonts w:ascii="Arial" w:hAnsi="Arial" w:cs="Arial"/>
          <w:b/>
        </w:rPr>
        <w:t>1.  Course Title Change</w:t>
      </w:r>
    </w:p>
    <w:tbl>
      <w:tblPr>
        <w:tblpPr w:leftFromText="180" w:rightFromText="180" w:vertAnchor="text" w:tblpXSpec="center" w:tblpY="100"/>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25"/>
        <w:gridCol w:w="5040"/>
        <w:gridCol w:w="2970"/>
      </w:tblGrid>
      <w:tr w:rsidR="00FD5344" w:rsidRPr="005F4CE5" w:rsidTr="005F4CE5">
        <w:trPr>
          <w:trHeight w:val="267"/>
        </w:trPr>
        <w:tc>
          <w:tcPr>
            <w:tcW w:w="1525" w:type="dxa"/>
            <w:shd w:val="clear" w:color="auto" w:fill="212C65"/>
            <w:vAlign w:val="bottom"/>
          </w:tcPr>
          <w:p w:rsidR="00FD5344" w:rsidRPr="005F4CE5" w:rsidRDefault="00FD5344" w:rsidP="003F2446">
            <w:pPr>
              <w:rPr>
                <w:rFonts w:ascii="Arial" w:hAnsi="Arial" w:cs="Arial"/>
                <w:b/>
                <w:sz w:val="20"/>
                <w:szCs w:val="20"/>
              </w:rPr>
            </w:pPr>
            <w:r w:rsidRPr="005F4CE5">
              <w:rPr>
                <w:rFonts w:ascii="Arial" w:hAnsi="Arial" w:cs="Arial"/>
                <w:b/>
                <w:sz w:val="20"/>
                <w:szCs w:val="20"/>
              </w:rPr>
              <w:t xml:space="preserve">Course </w:t>
            </w:r>
          </w:p>
        </w:tc>
        <w:tc>
          <w:tcPr>
            <w:tcW w:w="5040" w:type="dxa"/>
            <w:shd w:val="clear" w:color="auto" w:fill="212C65"/>
            <w:vAlign w:val="bottom"/>
          </w:tcPr>
          <w:p w:rsidR="00FD5344" w:rsidRPr="005F4CE5" w:rsidRDefault="00FD5344" w:rsidP="003F2446">
            <w:pPr>
              <w:rPr>
                <w:rFonts w:ascii="Arial" w:hAnsi="Arial" w:cs="Arial"/>
                <w:b/>
                <w:sz w:val="20"/>
                <w:szCs w:val="20"/>
              </w:rPr>
            </w:pPr>
            <w:r w:rsidRPr="005F4CE5">
              <w:rPr>
                <w:rFonts w:ascii="Arial" w:hAnsi="Arial" w:cs="Arial"/>
                <w:b/>
                <w:sz w:val="20"/>
                <w:szCs w:val="20"/>
              </w:rPr>
              <w:t>New Title</w:t>
            </w:r>
          </w:p>
        </w:tc>
        <w:tc>
          <w:tcPr>
            <w:tcW w:w="2970" w:type="dxa"/>
            <w:shd w:val="clear" w:color="auto" w:fill="212C65"/>
            <w:vAlign w:val="bottom"/>
          </w:tcPr>
          <w:p w:rsidR="00FD5344" w:rsidRPr="005F4CE5" w:rsidRDefault="00FD5344" w:rsidP="003F2446">
            <w:pPr>
              <w:rPr>
                <w:rFonts w:ascii="Arial" w:hAnsi="Arial" w:cs="Arial"/>
                <w:b/>
                <w:sz w:val="20"/>
                <w:szCs w:val="20"/>
              </w:rPr>
            </w:pPr>
            <w:r w:rsidRPr="005F4CE5">
              <w:rPr>
                <w:rFonts w:ascii="Arial" w:hAnsi="Arial" w:cs="Arial"/>
                <w:b/>
                <w:sz w:val="20"/>
                <w:szCs w:val="20"/>
              </w:rPr>
              <w:t>Old Title</w:t>
            </w:r>
          </w:p>
        </w:tc>
      </w:tr>
      <w:tr w:rsidR="00FD5344" w:rsidRPr="005F4CE5" w:rsidTr="005F4CE5">
        <w:trPr>
          <w:trHeight w:val="267"/>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ART-204</w:t>
            </w:r>
          </w:p>
        </w:tc>
        <w:tc>
          <w:tcPr>
            <w:tcW w:w="504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History of Art/Ancient Through Medieval</w:t>
            </w:r>
          </w:p>
        </w:tc>
        <w:tc>
          <w:tcPr>
            <w:tcW w:w="297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History of Western Art</w:t>
            </w:r>
          </w:p>
        </w:tc>
      </w:tr>
      <w:tr w:rsidR="00FD5344" w:rsidRPr="005F4CE5" w:rsidTr="005F4CE5">
        <w:trPr>
          <w:trHeight w:val="267"/>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ART-205</w:t>
            </w:r>
          </w:p>
        </w:tc>
        <w:tc>
          <w:tcPr>
            <w:tcW w:w="504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History of Art/Romanesque Through Baroque</w:t>
            </w:r>
          </w:p>
        </w:tc>
        <w:tc>
          <w:tcPr>
            <w:tcW w:w="297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History of Western Art</w:t>
            </w:r>
          </w:p>
        </w:tc>
      </w:tr>
      <w:tr w:rsidR="00FD5344" w:rsidRPr="005F4CE5" w:rsidTr="005F4CE5">
        <w:trPr>
          <w:trHeight w:val="267"/>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ART-206</w:t>
            </w:r>
          </w:p>
        </w:tc>
        <w:tc>
          <w:tcPr>
            <w:tcW w:w="504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 xml:space="preserve">History of Art/Enlightenment Through Contemporary </w:t>
            </w:r>
          </w:p>
        </w:tc>
        <w:tc>
          <w:tcPr>
            <w:tcW w:w="297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History of Western Art</w:t>
            </w:r>
          </w:p>
        </w:tc>
      </w:tr>
      <w:tr w:rsidR="00FD5344" w:rsidRPr="005F4CE5" w:rsidTr="005F4CE5">
        <w:trPr>
          <w:trHeight w:val="267"/>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ART-250</w:t>
            </w:r>
          </w:p>
        </w:tc>
        <w:tc>
          <w:tcPr>
            <w:tcW w:w="504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Ceramics/Beginning</w:t>
            </w:r>
          </w:p>
        </w:tc>
        <w:tc>
          <w:tcPr>
            <w:tcW w:w="297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Ceramics/Beginning I</w:t>
            </w:r>
          </w:p>
        </w:tc>
      </w:tr>
      <w:tr w:rsidR="00FD5344" w:rsidRPr="005F4CE5" w:rsidTr="005F4CE5">
        <w:trPr>
          <w:trHeight w:val="267"/>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ART-251</w:t>
            </w:r>
          </w:p>
        </w:tc>
        <w:tc>
          <w:tcPr>
            <w:tcW w:w="504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Ceramics/Hand-Building I</w:t>
            </w:r>
          </w:p>
        </w:tc>
        <w:tc>
          <w:tcPr>
            <w:tcW w:w="297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Ceramics/Beginning II</w:t>
            </w:r>
          </w:p>
        </w:tc>
      </w:tr>
      <w:tr w:rsidR="00FD5344" w:rsidRPr="005F4CE5" w:rsidTr="005F4CE5">
        <w:trPr>
          <w:trHeight w:val="267"/>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ART-252</w:t>
            </w:r>
          </w:p>
        </w:tc>
        <w:tc>
          <w:tcPr>
            <w:tcW w:w="504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Ceramics/Wheel-Throwing I</w:t>
            </w:r>
          </w:p>
        </w:tc>
        <w:tc>
          <w:tcPr>
            <w:tcW w:w="297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Ceramics/Beginning III</w:t>
            </w:r>
          </w:p>
        </w:tc>
      </w:tr>
      <w:tr w:rsidR="00FD5344" w:rsidRPr="005F4CE5" w:rsidTr="005F4CE5">
        <w:trPr>
          <w:trHeight w:val="267"/>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ART-253</w:t>
            </w:r>
          </w:p>
        </w:tc>
        <w:tc>
          <w:tcPr>
            <w:tcW w:w="504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Ceramics/Intermediate</w:t>
            </w:r>
          </w:p>
        </w:tc>
        <w:tc>
          <w:tcPr>
            <w:tcW w:w="297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Ceramics/Intermediate I</w:t>
            </w:r>
          </w:p>
        </w:tc>
      </w:tr>
      <w:tr w:rsidR="00FD5344" w:rsidRPr="005F4CE5" w:rsidTr="005F4CE5">
        <w:trPr>
          <w:trHeight w:val="267"/>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ART-254</w:t>
            </w:r>
          </w:p>
        </w:tc>
        <w:tc>
          <w:tcPr>
            <w:tcW w:w="504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Ceramics/Hand-Building II</w:t>
            </w:r>
          </w:p>
        </w:tc>
        <w:tc>
          <w:tcPr>
            <w:tcW w:w="297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Ceramics/Intermediate II</w:t>
            </w:r>
          </w:p>
        </w:tc>
      </w:tr>
      <w:tr w:rsidR="00FD5344" w:rsidRPr="005F4CE5" w:rsidTr="005F4CE5">
        <w:trPr>
          <w:trHeight w:val="267"/>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ART-255</w:t>
            </w:r>
          </w:p>
        </w:tc>
        <w:tc>
          <w:tcPr>
            <w:tcW w:w="504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Ceramics/Wheel-Throwing II</w:t>
            </w:r>
          </w:p>
        </w:tc>
        <w:tc>
          <w:tcPr>
            <w:tcW w:w="297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Ceramics/Intermediate III</w:t>
            </w:r>
          </w:p>
        </w:tc>
      </w:tr>
      <w:tr w:rsidR="00FD5344" w:rsidRPr="005F4CE5" w:rsidTr="005F4CE5">
        <w:trPr>
          <w:trHeight w:val="267"/>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FRP-247</w:t>
            </w:r>
          </w:p>
        </w:tc>
        <w:tc>
          <w:tcPr>
            <w:tcW w:w="504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Survivor VII: Food, Water, Shelter &amp; Fire</w:t>
            </w:r>
          </w:p>
        </w:tc>
        <w:tc>
          <w:tcPr>
            <w:tcW w:w="2970"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Survivor V: Dangerous Animals</w:t>
            </w:r>
          </w:p>
        </w:tc>
      </w:tr>
    </w:tbl>
    <w:p w:rsidR="00FD5344" w:rsidRPr="00E76E1D" w:rsidRDefault="00FD5344" w:rsidP="00FD5344">
      <w:pPr>
        <w:tabs>
          <w:tab w:val="left" w:pos="720"/>
        </w:tabs>
        <w:rPr>
          <w:rFonts w:ascii="Arial" w:hAnsi="Arial" w:cs="Arial"/>
          <w:b/>
        </w:rPr>
      </w:pPr>
    </w:p>
    <w:p w:rsidR="00FD5344" w:rsidRPr="00E76E1D" w:rsidRDefault="00FD5344" w:rsidP="00FD5344">
      <w:pPr>
        <w:tabs>
          <w:tab w:val="left" w:pos="720"/>
        </w:tabs>
        <w:rPr>
          <w:rFonts w:ascii="Arial" w:hAnsi="Arial" w:cs="Arial"/>
          <w:b/>
        </w:rPr>
      </w:pPr>
      <w:r w:rsidRPr="00E76E1D">
        <w:rPr>
          <w:rFonts w:ascii="Arial" w:hAnsi="Arial" w:cs="Arial"/>
          <w:b/>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25"/>
        <w:gridCol w:w="5040"/>
        <w:gridCol w:w="2895"/>
      </w:tblGrid>
      <w:tr w:rsidR="00FD5344" w:rsidRPr="005F4CE5" w:rsidTr="005F4CE5">
        <w:trPr>
          <w:trHeight w:hRule="exact" w:val="274"/>
        </w:trPr>
        <w:tc>
          <w:tcPr>
            <w:tcW w:w="1525" w:type="dxa"/>
            <w:shd w:val="clear" w:color="auto" w:fill="212C65"/>
            <w:vAlign w:val="bottom"/>
          </w:tcPr>
          <w:p w:rsidR="00FD5344" w:rsidRPr="005F4CE5" w:rsidRDefault="00FD5344" w:rsidP="003F2446">
            <w:pPr>
              <w:rPr>
                <w:rFonts w:ascii="Arial" w:hAnsi="Arial" w:cs="Arial"/>
                <w:b/>
                <w:sz w:val="20"/>
                <w:szCs w:val="20"/>
              </w:rPr>
            </w:pPr>
            <w:r w:rsidRPr="005F4CE5">
              <w:rPr>
                <w:rFonts w:ascii="Arial" w:hAnsi="Arial" w:cs="Arial"/>
                <w:b/>
                <w:sz w:val="20"/>
                <w:szCs w:val="20"/>
              </w:rPr>
              <w:t xml:space="preserve">Course </w:t>
            </w:r>
          </w:p>
        </w:tc>
        <w:tc>
          <w:tcPr>
            <w:tcW w:w="5040" w:type="dxa"/>
            <w:shd w:val="clear" w:color="auto" w:fill="212C65"/>
            <w:vAlign w:val="bottom"/>
          </w:tcPr>
          <w:p w:rsidR="00FD5344" w:rsidRPr="005F4CE5" w:rsidRDefault="00FD5344" w:rsidP="003F2446">
            <w:pPr>
              <w:rPr>
                <w:rFonts w:ascii="Arial" w:hAnsi="Arial" w:cs="Arial"/>
                <w:b/>
                <w:sz w:val="20"/>
                <w:szCs w:val="20"/>
              </w:rPr>
            </w:pPr>
            <w:r w:rsidRPr="005F4CE5">
              <w:rPr>
                <w:rFonts w:ascii="Arial" w:hAnsi="Arial" w:cs="Arial"/>
                <w:b/>
                <w:sz w:val="20"/>
                <w:szCs w:val="20"/>
              </w:rPr>
              <w:t>Title</w:t>
            </w:r>
          </w:p>
        </w:tc>
        <w:tc>
          <w:tcPr>
            <w:tcW w:w="2895" w:type="dxa"/>
            <w:shd w:val="clear" w:color="auto" w:fill="212C65"/>
            <w:vAlign w:val="bottom"/>
          </w:tcPr>
          <w:p w:rsidR="00FD5344" w:rsidRPr="005F4CE5" w:rsidRDefault="00FD5344" w:rsidP="003F2446">
            <w:pPr>
              <w:rPr>
                <w:rFonts w:ascii="Arial" w:hAnsi="Arial" w:cs="Arial"/>
                <w:b/>
                <w:sz w:val="20"/>
                <w:szCs w:val="20"/>
              </w:rPr>
            </w:pPr>
            <w:r w:rsidRPr="005F4CE5">
              <w:rPr>
                <w:rFonts w:ascii="Arial" w:hAnsi="Arial" w:cs="Arial"/>
                <w:b/>
                <w:sz w:val="20"/>
                <w:szCs w:val="20"/>
              </w:rPr>
              <w:t>Change</w:t>
            </w:r>
          </w:p>
        </w:tc>
      </w:tr>
      <w:tr w:rsidR="00FD5344" w:rsidRPr="005F4CE5" w:rsidTr="005F4CE5">
        <w:trPr>
          <w:trHeight w:hRule="exact" w:val="265"/>
        </w:trPr>
        <w:tc>
          <w:tcPr>
            <w:tcW w:w="1525" w:type="dxa"/>
            <w:vAlign w:val="bottom"/>
          </w:tcPr>
          <w:p w:rsidR="00FD5344" w:rsidRPr="005F4CE5" w:rsidRDefault="00FD5344" w:rsidP="003F2446">
            <w:pPr>
              <w:rPr>
                <w:rFonts w:ascii="Arial" w:hAnsi="Arial" w:cs="Arial"/>
                <w:sz w:val="20"/>
              </w:rPr>
            </w:pPr>
            <w:r w:rsidRPr="005F4CE5">
              <w:rPr>
                <w:rFonts w:ascii="Arial" w:hAnsi="Arial" w:cs="Arial"/>
                <w:sz w:val="20"/>
              </w:rPr>
              <w:t>FRP-247</w:t>
            </w:r>
          </w:p>
        </w:tc>
        <w:tc>
          <w:tcPr>
            <w:tcW w:w="5040" w:type="dxa"/>
            <w:vAlign w:val="bottom"/>
          </w:tcPr>
          <w:p w:rsidR="00FD5344" w:rsidRPr="005F4CE5" w:rsidRDefault="00FD5344" w:rsidP="003F2446">
            <w:pPr>
              <w:rPr>
                <w:rFonts w:ascii="Arial" w:hAnsi="Arial" w:cs="Arial"/>
                <w:sz w:val="20"/>
              </w:rPr>
            </w:pPr>
            <w:r w:rsidRPr="005F4CE5">
              <w:rPr>
                <w:rFonts w:ascii="Arial" w:hAnsi="Arial" w:cs="Arial"/>
                <w:sz w:val="20"/>
              </w:rPr>
              <w:t>Survivor VII: Food, Water, Shelter &amp; Fire</w:t>
            </w:r>
          </w:p>
        </w:tc>
        <w:tc>
          <w:tcPr>
            <w:tcW w:w="2895" w:type="dxa"/>
            <w:vAlign w:val="bottom"/>
          </w:tcPr>
          <w:p w:rsidR="00FD5344" w:rsidRPr="005F4CE5" w:rsidRDefault="00FD5344" w:rsidP="003F2446">
            <w:pPr>
              <w:rPr>
                <w:rFonts w:ascii="Arial" w:hAnsi="Arial" w:cs="Arial"/>
                <w:sz w:val="20"/>
              </w:rPr>
            </w:pPr>
            <w:r w:rsidRPr="005F4CE5">
              <w:rPr>
                <w:rFonts w:ascii="Arial" w:hAnsi="Arial" w:cs="Arial"/>
                <w:sz w:val="20"/>
              </w:rPr>
              <w:t>20 LE/LA; 1 credit</w:t>
            </w:r>
          </w:p>
        </w:tc>
      </w:tr>
      <w:tr w:rsidR="00FD5344" w:rsidRPr="005F4CE5" w:rsidTr="005F4CE5">
        <w:trPr>
          <w:trHeight w:hRule="exact" w:val="265"/>
        </w:trPr>
        <w:tc>
          <w:tcPr>
            <w:tcW w:w="1525" w:type="dxa"/>
            <w:vAlign w:val="bottom"/>
          </w:tcPr>
          <w:p w:rsidR="00FD5344" w:rsidRPr="005F4CE5" w:rsidRDefault="00FD5344" w:rsidP="003F2446">
            <w:pPr>
              <w:rPr>
                <w:rFonts w:ascii="Arial" w:hAnsi="Arial" w:cs="Arial"/>
                <w:sz w:val="20"/>
              </w:rPr>
            </w:pPr>
            <w:r w:rsidRPr="005F4CE5">
              <w:rPr>
                <w:rFonts w:ascii="Arial" w:hAnsi="Arial" w:cs="Arial"/>
                <w:sz w:val="20"/>
              </w:rPr>
              <w:t>MA-118</w:t>
            </w:r>
          </w:p>
        </w:tc>
        <w:tc>
          <w:tcPr>
            <w:tcW w:w="5040" w:type="dxa"/>
            <w:vAlign w:val="bottom"/>
          </w:tcPr>
          <w:p w:rsidR="00FD5344" w:rsidRPr="005F4CE5" w:rsidRDefault="00FD5344" w:rsidP="003F2446">
            <w:pPr>
              <w:rPr>
                <w:rFonts w:ascii="Arial" w:hAnsi="Arial" w:cs="Arial"/>
                <w:sz w:val="20"/>
              </w:rPr>
            </w:pPr>
            <w:r w:rsidRPr="005F4CE5">
              <w:rPr>
                <w:rFonts w:ascii="Arial" w:hAnsi="Arial" w:cs="Arial"/>
                <w:sz w:val="20"/>
              </w:rPr>
              <w:t>Examination Room Techniques</w:t>
            </w:r>
          </w:p>
        </w:tc>
        <w:tc>
          <w:tcPr>
            <w:tcW w:w="2895" w:type="dxa"/>
            <w:vAlign w:val="bottom"/>
          </w:tcPr>
          <w:p w:rsidR="00FD5344" w:rsidRPr="005F4CE5" w:rsidRDefault="00FD5344" w:rsidP="003F2446">
            <w:pPr>
              <w:rPr>
                <w:rFonts w:ascii="Arial" w:hAnsi="Arial" w:cs="Arial"/>
                <w:sz w:val="20"/>
              </w:rPr>
            </w:pPr>
            <w:r w:rsidRPr="005F4CE5">
              <w:rPr>
                <w:rFonts w:ascii="Arial" w:hAnsi="Arial" w:cs="Arial"/>
                <w:sz w:val="20"/>
              </w:rPr>
              <w:t>44 LECT; 4 credits</w:t>
            </w:r>
          </w:p>
        </w:tc>
      </w:tr>
    </w:tbl>
    <w:p w:rsidR="00FD5344" w:rsidRPr="00E76E1D" w:rsidRDefault="00FD5344" w:rsidP="00FD5344">
      <w:pPr>
        <w:tabs>
          <w:tab w:val="left" w:pos="720"/>
        </w:tabs>
        <w:rPr>
          <w:rFonts w:ascii="Arial" w:hAnsi="Arial" w:cs="Arial"/>
          <w:b/>
        </w:rPr>
      </w:pPr>
    </w:p>
    <w:p w:rsidR="00FD5344" w:rsidRPr="00E76E1D" w:rsidRDefault="00FD5344" w:rsidP="00FD5344">
      <w:pPr>
        <w:tabs>
          <w:tab w:val="left" w:pos="720"/>
        </w:tabs>
        <w:rPr>
          <w:rFonts w:ascii="Arial" w:hAnsi="Arial" w:cs="Arial"/>
          <w:b/>
        </w:rPr>
      </w:pPr>
      <w:r w:rsidRPr="00E76E1D">
        <w:rPr>
          <w:rFonts w:ascii="Arial" w:hAnsi="Arial" w:cs="Arial"/>
          <w:b/>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25"/>
        <w:gridCol w:w="5040"/>
        <w:gridCol w:w="2885"/>
      </w:tblGrid>
      <w:tr w:rsidR="00FD5344" w:rsidRPr="005F4CE5" w:rsidTr="005F4CE5">
        <w:trPr>
          <w:trHeight w:hRule="exact" w:val="283"/>
        </w:trPr>
        <w:tc>
          <w:tcPr>
            <w:tcW w:w="1525" w:type="dxa"/>
            <w:shd w:val="clear" w:color="auto" w:fill="212C65"/>
            <w:vAlign w:val="bottom"/>
          </w:tcPr>
          <w:p w:rsidR="00FD5344" w:rsidRPr="005F4CE5" w:rsidRDefault="00FD5344" w:rsidP="003F2446">
            <w:pPr>
              <w:rPr>
                <w:rFonts w:ascii="Arial" w:hAnsi="Arial" w:cs="Arial"/>
                <w:b/>
                <w:sz w:val="20"/>
                <w:szCs w:val="20"/>
              </w:rPr>
            </w:pPr>
            <w:r w:rsidRPr="005F4CE5">
              <w:rPr>
                <w:rFonts w:ascii="Arial" w:hAnsi="Arial" w:cs="Arial"/>
                <w:b/>
                <w:sz w:val="20"/>
                <w:szCs w:val="20"/>
              </w:rPr>
              <w:t>New Number</w:t>
            </w:r>
          </w:p>
        </w:tc>
        <w:tc>
          <w:tcPr>
            <w:tcW w:w="5040" w:type="dxa"/>
            <w:shd w:val="clear" w:color="auto" w:fill="212C65"/>
            <w:vAlign w:val="bottom"/>
          </w:tcPr>
          <w:p w:rsidR="00FD5344" w:rsidRPr="005F4CE5" w:rsidRDefault="00FD5344" w:rsidP="003F2446">
            <w:pPr>
              <w:rPr>
                <w:rFonts w:ascii="Arial" w:hAnsi="Arial" w:cs="Arial"/>
                <w:b/>
                <w:sz w:val="20"/>
                <w:szCs w:val="20"/>
              </w:rPr>
            </w:pPr>
            <w:r w:rsidRPr="005F4CE5">
              <w:rPr>
                <w:rFonts w:ascii="Arial" w:hAnsi="Arial" w:cs="Arial"/>
                <w:b/>
                <w:sz w:val="20"/>
                <w:szCs w:val="20"/>
              </w:rPr>
              <w:t>Title</w:t>
            </w:r>
          </w:p>
        </w:tc>
        <w:tc>
          <w:tcPr>
            <w:tcW w:w="2885" w:type="dxa"/>
            <w:shd w:val="clear" w:color="auto" w:fill="212C65"/>
            <w:vAlign w:val="bottom"/>
          </w:tcPr>
          <w:p w:rsidR="00FD5344" w:rsidRPr="005F4CE5" w:rsidRDefault="00FD5344" w:rsidP="003F2446">
            <w:pPr>
              <w:rPr>
                <w:rFonts w:ascii="Arial" w:hAnsi="Arial" w:cs="Arial"/>
                <w:b/>
                <w:sz w:val="20"/>
                <w:szCs w:val="20"/>
              </w:rPr>
            </w:pPr>
            <w:r w:rsidRPr="005F4CE5">
              <w:rPr>
                <w:rFonts w:ascii="Arial" w:hAnsi="Arial" w:cs="Arial"/>
                <w:b/>
                <w:sz w:val="20"/>
                <w:szCs w:val="20"/>
              </w:rPr>
              <w:t>Old Number</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ART-232</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Life Drawing (Figure Emphasis)</w:t>
            </w:r>
          </w:p>
        </w:tc>
        <w:tc>
          <w:tcPr>
            <w:tcW w:w="2885"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ART-132</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ART-233</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Drawing for Comics</w:t>
            </w:r>
          </w:p>
        </w:tc>
        <w:tc>
          <w:tcPr>
            <w:tcW w:w="2885"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ART-133</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ART-261</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Photography III</w:t>
            </w:r>
          </w:p>
        </w:tc>
        <w:tc>
          <w:tcPr>
            <w:tcW w:w="2885"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ART-163</w:t>
            </w:r>
          </w:p>
        </w:tc>
      </w:tr>
    </w:tbl>
    <w:p w:rsidR="00FD5344" w:rsidRDefault="00FD5344" w:rsidP="00FD5344">
      <w:pPr>
        <w:tabs>
          <w:tab w:val="left" w:pos="720"/>
        </w:tabs>
        <w:rPr>
          <w:rFonts w:ascii="Arial" w:hAnsi="Arial" w:cs="Arial"/>
          <w:b/>
        </w:rPr>
      </w:pPr>
    </w:p>
    <w:p w:rsidR="00FD5344" w:rsidRDefault="00FD5344" w:rsidP="00FD5344">
      <w:pPr>
        <w:tabs>
          <w:tab w:val="left" w:pos="720"/>
        </w:tabs>
        <w:rPr>
          <w:rFonts w:ascii="Arial" w:hAnsi="Arial" w:cs="Arial"/>
          <w:b/>
        </w:rPr>
      </w:pPr>
      <w:r w:rsidRPr="00E76E1D">
        <w:rPr>
          <w:rFonts w:ascii="Arial" w:hAnsi="Arial" w:cs="Arial"/>
          <w:b/>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25"/>
        <w:gridCol w:w="5040"/>
        <w:gridCol w:w="2881"/>
      </w:tblGrid>
      <w:tr w:rsidR="00FD5344" w:rsidRPr="005F4CE5" w:rsidTr="005F4CE5">
        <w:trPr>
          <w:trHeight w:hRule="exact" w:val="283"/>
        </w:trPr>
        <w:tc>
          <w:tcPr>
            <w:tcW w:w="1525" w:type="dxa"/>
            <w:shd w:val="clear" w:color="auto" w:fill="212C65"/>
            <w:vAlign w:val="bottom"/>
          </w:tcPr>
          <w:p w:rsidR="00FD5344" w:rsidRPr="005F4CE5" w:rsidRDefault="00FD5344" w:rsidP="003F2446">
            <w:pPr>
              <w:rPr>
                <w:rFonts w:ascii="Arial" w:hAnsi="Arial" w:cs="Arial"/>
                <w:b/>
                <w:sz w:val="20"/>
                <w:szCs w:val="20"/>
              </w:rPr>
            </w:pPr>
            <w:r w:rsidRPr="005F4CE5">
              <w:rPr>
                <w:rFonts w:ascii="Arial" w:hAnsi="Arial" w:cs="Arial"/>
                <w:b/>
                <w:sz w:val="20"/>
                <w:szCs w:val="20"/>
              </w:rPr>
              <w:t>Course</w:t>
            </w:r>
          </w:p>
        </w:tc>
        <w:tc>
          <w:tcPr>
            <w:tcW w:w="5040" w:type="dxa"/>
            <w:shd w:val="clear" w:color="auto" w:fill="212C65"/>
            <w:vAlign w:val="bottom"/>
          </w:tcPr>
          <w:p w:rsidR="00FD5344" w:rsidRPr="005F4CE5" w:rsidRDefault="00FD5344" w:rsidP="003F2446">
            <w:pPr>
              <w:rPr>
                <w:rFonts w:ascii="Arial" w:hAnsi="Arial" w:cs="Arial"/>
                <w:b/>
                <w:sz w:val="20"/>
                <w:szCs w:val="20"/>
              </w:rPr>
            </w:pPr>
            <w:r w:rsidRPr="005F4CE5">
              <w:rPr>
                <w:rFonts w:ascii="Arial" w:hAnsi="Arial" w:cs="Arial"/>
                <w:b/>
                <w:sz w:val="20"/>
                <w:szCs w:val="20"/>
              </w:rPr>
              <w:t>Title</w:t>
            </w:r>
          </w:p>
        </w:tc>
        <w:tc>
          <w:tcPr>
            <w:tcW w:w="2881" w:type="dxa"/>
            <w:shd w:val="clear" w:color="auto" w:fill="212C65"/>
            <w:vAlign w:val="bottom"/>
          </w:tcPr>
          <w:tbl>
            <w:tblPr>
              <w:tblpPr w:leftFromText="180" w:rightFromText="180" w:vertAnchor="text" w:horzAnchor="margin" w:tblpXSpec="center" w:tblpY="112"/>
              <w:tblW w:w="8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740"/>
            </w:tblGrid>
            <w:tr w:rsidR="00FD5344" w:rsidRPr="005F4CE5" w:rsidTr="003F2446">
              <w:trPr>
                <w:trHeight w:val="283"/>
              </w:trPr>
              <w:tc>
                <w:tcPr>
                  <w:tcW w:w="8740" w:type="dxa"/>
                  <w:tcBorders>
                    <w:top w:val="single" w:sz="4" w:space="0" w:color="BFBFBF"/>
                    <w:left w:val="single" w:sz="4" w:space="0" w:color="BFBFBF"/>
                    <w:bottom w:val="single" w:sz="4" w:space="0" w:color="BFBFBF"/>
                    <w:right w:val="single" w:sz="4" w:space="0" w:color="BFBFBF"/>
                  </w:tcBorders>
                  <w:shd w:val="clear" w:color="auto" w:fill="212C65"/>
                  <w:vAlign w:val="center"/>
                  <w:hideMark/>
                </w:tcPr>
                <w:p w:rsidR="00FD5344" w:rsidRPr="005F4CE5" w:rsidRDefault="00FD5344" w:rsidP="003F2446">
                  <w:pPr>
                    <w:rPr>
                      <w:rFonts w:ascii="Arial" w:hAnsi="Arial" w:cs="Arial"/>
                      <w:b/>
                      <w:sz w:val="20"/>
                      <w:szCs w:val="20"/>
                    </w:rPr>
                  </w:pPr>
                  <w:r w:rsidRPr="005F4CE5">
                    <w:rPr>
                      <w:rFonts w:ascii="Arial" w:hAnsi="Arial" w:cs="Arial"/>
                      <w:b/>
                      <w:sz w:val="20"/>
                      <w:szCs w:val="20"/>
                    </w:rPr>
                    <w:t>Implementation</w:t>
                  </w:r>
                </w:p>
              </w:tc>
            </w:tr>
          </w:tbl>
          <w:p w:rsidR="00FD5344" w:rsidRPr="005F4CE5" w:rsidRDefault="00FD5344" w:rsidP="003F2446">
            <w:pPr>
              <w:rPr>
                <w:rFonts w:ascii="Arial" w:hAnsi="Arial" w:cs="Arial"/>
                <w:b/>
                <w:sz w:val="20"/>
                <w:szCs w:val="20"/>
              </w:rPr>
            </w:pP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ART-106</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Animation &amp; Motion Graphics 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ART-108</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Animation &amp; Motion Graphics III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ART-115</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Basic Design: 2-Dimensional Design</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ART-204</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History of Art/Ancient Through Medieval</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ART-205</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History of Art/Romanesque Through Baroque</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ART-206</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 xml:space="preserve">History of Art/Enlightenment Through Contemporary </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ART-232</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Life Drawing (Figure Emphasis)</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ART-233</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Drawing for Comics</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ART-250</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Ceramics/Beginning</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ART-251</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Ceramics/Hand-Building 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ART-252</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Ceramics/Wheel-Throwing 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ART-253</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Ceramics/Intermediate</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ART-254</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Ceramics/Hand-Building II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ART-255</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Ceramics/Wheel-Throwing II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ART-261</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Photography III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CH-114</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Chemistry in Art</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DMC-106</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Animation &amp; Motion Graphics 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DMC-108</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Animation &amp; Motion Graphics III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DMC-291</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Digital Multimedia Communications Portfolio Project 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DMC-292</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Digital Multimedia Communications Portfolio Project II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lastRenderedPageBreak/>
              <w:t>FRP-247</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Survivor VII: Food, Water, Shelter &amp; Fire</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GER-201</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Second-Year German 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GER-202</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Second-Year German II</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HOR-115</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Horticulture Safety</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MA-118</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Examination Room Techniques</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MA-118L</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Examination Room Techniques</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r w:rsidR="00FD5344" w:rsidRPr="005F4CE5" w:rsidTr="005F4CE5">
        <w:trPr>
          <w:trHeight w:hRule="exact" w:val="274"/>
        </w:trPr>
        <w:tc>
          <w:tcPr>
            <w:tcW w:w="1525" w:type="dxa"/>
            <w:shd w:val="clear" w:color="auto" w:fill="auto"/>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USP-201</w:t>
            </w:r>
          </w:p>
        </w:tc>
        <w:tc>
          <w:tcPr>
            <w:tcW w:w="5040"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Unmanned Aircraft Systems (UAS) Pilot</w:t>
            </w:r>
          </w:p>
        </w:tc>
        <w:tc>
          <w:tcPr>
            <w:tcW w:w="2881" w:type="dxa"/>
            <w:vAlign w:val="bottom"/>
          </w:tcPr>
          <w:p w:rsidR="00FD5344" w:rsidRPr="005F4CE5" w:rsidRDefault="00FD5344" w:rsidP="003F2446">
            <w:pPr>
              <w:rPr>
                <w:rFonts w:ascii="Arial" w:hAnsi="Arial" w:cs="Arial"/>
                <w:sz w:val="20"/>
                <w:szCs w:val="20"/>
              </w:rPr>
            </w:pPr>
            <w:r w:rsidRPr="005F4CE5">
              <w:rPr>
                <w:rFonts w:ascii="Arial" w:hAnsi="Arial" w:cs="Arial"/>
                <w:sz w:val="20"/>
                <w:szCs w:val="20"/>
              </w:rPr>
              <w:t>2018/SU</w:t>
            </w:r>
          </w:p>
        </w:tc>
      </w:tr>
    </w:tbl>
    <w:p w:rsidR="00FD5344" w:rsidRDefault="00FD5344" w:rsidP="00FD5344">
      <w:pPr>
        <w:tabs>
          <w:tab w:val="left" w:pos="720"/>
        </w:tabs>
        <w:rPr>
          <w:rFonts w:ascii="Arial" w:hAnsi="Arial" w:cs="Arial"/>
          <w:b/>
        </w:rPr>
      </w:pPr>
    </w:p>
    <w:p w:rsidR="00FD5344" w:rsidRDefault="00FD5344" w:rsidP="00FD5344">
      <w:pPr>
        <w:tabs>
          <w:tab w:val="left" w:pos="720"/>
        </w:tabs>
        <w:rPr>
          <w:rFonts w:ascii="Arial" w:hAnsi="Arial" w:cs="Arial"/>
          <w:b/>
        </w:rPr>
      </w:pPr>
    </w:p>
    <w:p w:rsidR="00FD5344" w:rsidRPr="00E76E1D" w:rsidRDefault="00FD5344" w:rsidP="00FD5344">
      <w:pPr>
        <w:tabs>
          <w:tab w:val="left" w:pos="720"/>
        </w:tabs>
        <w:rPr>
          <w:rFonts w:ascii="Arial" w:hAnsi="Arial" w:cs="Arial"/>
          <w:b/>
        </w:rPr>
      </w:pPr>
    </w:p>
    <w:p w:rsidR="00FD5344" w:rsidRPr="00E76E1D" w:rsidRDefault="00FD5344" w:rsidP="00FD5344">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A9D01B06"/>
    <w:lvl w:ilvl="0" w:tplc="C43A9962">
      <w:start w:val="1"/>
      <w:numFmt w:val="decimal"/>
      <w:lvlText w:val="%1."/>
      <w:lvlJc w:val="left"/>
      <w:pPr>
        <w:ind w:left="360" w:hanging="360"/>
      </w:pPr>
      <w:rPr>
        <w:rFonts w:hint="default"/>
      </w:rPr>
    </w:lvl>
    <w:lvl w:ilvl="1" w:tplc="7C0079F8">
      <w:start w:val="1"/>
      <w:numFmt w:val="lowerLetter"/>
      <w:lvlText w:val="%2."/>
      <w:lvlJc w:val="left"/>
      <w:pPr>
        <w:ind w:left="936" w:hanging="360"/>
      </w:pPr>
      <w:rPr>
        <w:rFonts w:hint="default"/>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53C51"/>
    <w:rsid w:val="00077298"/>
    <w:rsid w:val="00095D44"/>
    <w:rsid w:val="00095F7C"/>
    <w:rsid w:val="000A5C1F"/>
    <w:rsid w:val="000C77D9"/>
    <w:rsid w:val="000E58B7"/>
    <w:rsid w:val="000F37CC"/>
    <w:rsid w:val="000F53C7"/>
    <w:rsid w:val="001243C6"/>
    <w:rsid w:val="001333F5"/>
    <w:rsid w:val="001631D5"/>
    <w:rsid w:val="00167036"/>
    <w:rsid w:val="00170CCC"/>
    <w:rsid w:val="001764A2"/>
    <w:rsid w:val="001A7394"/>
    <w:rsid w:val="001B6046"/>
    <w:rsid w:val="001B79CD"/>
    <w:rsid w:val="001D0A1A"/>
    <w:rsid w:val="001D4532"/>
    <w:rsid w:val="001E2E1F"/>
    <w:rsid w:val="001E5C6C"/>
    <w:rsid w:val="001E6DD8"/>
    <w:rsid w:val="0020095C"/>
    <w:rsid w:val="00202CF7"/>
    <w:rsid w:val="00216418"/>
    <w:rsid w:val="00216C2E"/>
    <w:rsid w:val="00222EDE"/>
    <w:rsid w:val="00243B8B"/>
    <w:rsid w:val="002604D6"/>
    <w:rsid w:val="00262BC2"/>
    <w:rsid w:val="00286F6C"/>
    <w:rsid w:val="002951CE"/>
    <w:rsid w:val="00300E2E"/>
    <w:rsid w:val="00314415"/>
    <w:rsid w:val="00321C72"/>
    <w:rsid w:val="00322988"/>
    <w:rsid w:val="003254B6"/>
    <w:rsid w:val="003278EA"/>
    <w:rsid w:val="00341E82"/>
    <w:rsid w:val="00347BF9"/>
    <w:rsid w:val="0036466A"/>
    <w:rsid w:val="00366FCB"/>
    <w:rsid w:val="00374CED"/>
    <w:rsid w:val="00383A1A"/>
    <w:rsid w:val="0038478C"/>
    <w:rsid w:val="003878F2"/>
    <w:rsid w:val="003950D5"/>
    <w:rsid w:val="0039538A"/>
    <w:rsid w:val="003A1213"/>
    <w:rsid w:val="003A407E"/>
    <w:rsid w:val="003A72EB"/>
    <w:rsid w:val="003B12AC"/>
    <w:rsid w:val="003B638E"/>
    <w:rsid w:val="003B746A"/>
    <w:rsid w:val="003C340A"/>
    <w:rsid w:val="003D12FE"/>
    <w:rsid w:val="003D3C59"/>
    <w:rsid w:val="003F4C2E"/>
    <w:rsid w:val="00403C59"/>
    <w:rsid w:val="004175A9"/>
    <w:rsid w:val="00417CDB"/>
    <w:rsid w:val="00426866"/>
    <w:rsid w:val="00427795"/>
    <w:rsid w:val="00427B0D"/>
    <w:rsid w:val="004864EC"/>
    <w:rsid w:val="004A1C85"/>
    <w:rsid w:val="004B7259"/>
    <w:rsid w:val="004C765C"/>
    <w:rsid w:val="004E56D1"/>
    <w:rsid w:val="00501AD2"/>
    <w:rsid w:val="00502889"/>
    <w:rsid w:val="00536098"/>
    <w:rsid w:val="0054033E"/>
    <w:rsid w:val="005613AD"/>
    <w:rsid w:val="005649DA"/>
    <w:rsid w:val="00567EF4"/>
    <w:rsid w:val="005832B0"/>
    <w:rsid w:val="00587902"/>
    <w:rsid w:val="00595B9C"/>
    <w:rsid w:val="005A280E"/>
    <w:rsid w:val="005A4135"/>
    <w:rsid w:val="005C3134"/>
    <w:rsid w:val="005D5E52"/>
    <w:rsid w:val="005E7FE2"/>
    <w:rsid w:val="005F2730"/>
    <w:rsid w:val="005F2C2B"/>
    <w:rsid w:val="005F4CE5"/>
    <w:rsid w:val="0062052F"/>
    <w:rsid w:val="006219FC"/>
    <w:rsid w:val="00662B70"/>
    <w:rsid w:val="00667950"/>
    <w:rsid w:val="00676F5E"/>
    <w:rsid w:val="006926D9"/>
    <w:rsid w:val="00695F5A"/>
    <w:rsid w:val="006A0BDE"/>
    <w:rsid w:val="006A62C9"/>
    <w:rsid w:val="006B0D35"/>
    <w:rsid w:val="006B3D3C"/>
    <w:rsid w:val="006B66E4"/>
    <w:rsid w:val="006C2648"/>
    <w:rsid w:val="006C749D"/>
    <w:rsid w:val="006D2C54"/>
    <w:rsid w:val="006D2DE8"/>
    <w:rsid w:val="006E2BA6"/>
    <w:rsid w:val="006F73E3"/>
    <w:rsid w:val="00711026"/>
    <w:rsid w:val="007151DE"/>
    <w:rsid w:val="007301DE"/>
    <w:rsid w:val="00731324"/>
    <w:rsid w:val="00733EC6"/>
    <w:rsid w:val="007378AA"/>
    <w:rsid w:val="00741663"/>
    <w:rsid w:val="00766503"/>
    <w:rsid w:val="007926B0"/>
    <w:rsid w:val="007A091F"/>
    <w:rsid w:val="00800E3A"/>
    <w:rsid w:val="00801A13"/>
    <w:rsid w:val="00802C50"/>
    <w:rsid w:val="008116C2"/>
    <w:rsid w:val="00823B66"/>
    <w:rsid w:val="00851EE0"/>
    <w:rsid w:val="008604E1"/>
    <w:rsid w:val="00861BF3"/>
    <w:rsid w:val="00867E44"/>
    <w:rsid w:val="008708CB"/>
    <w:rsid w:val="008838D6"/>
    <w:rsid w:val="008B40A4"/>
    <w:rsid w:val="008C0204"/>
    <w:rsid w:val="008C6C25"/>
    <w:rsid w:val="008C7365"/>
    <w:rsid w:val="008D2F8C"/>
    <w:rsid w:val="008E1E62"/>
    <w:rsid w:val="008E75B3"/>
    <w:rsid w:val="008F64B1"/>
    <w:rsid w:val="009345CF"/>
    <w:rsid w:val="00935E7C"/>
    <w:rsid w:val="009374EC"/>
    <w:rsid w:val="00947AB6"/>
    <w:rsid w:val="0095484B"/>
    <w:rsid w:val="00956446"/>
    <w:rsid w:val="00970E33"/>
    <w:rsid w:val="0097263A"/>
    <w:rsid w:val="00984CDE"/>
    <w:rsid w:val="009A526C"/>
    <w:rsid w:val="009A7FB6"/>
    <w:rsid w:val="009D057E"/>
    <w:rsid w:val="009D4E7A"/>
    <w:rsid w:val="009F1469"/>
    <w:rsid w:val="009F7506"/>
    <w:rsid w:val="00A100E3"/>
    <w:rsid w:val="00A26EF2"/>
    <w:rsid w:val="00A4259D"/>
    <w:rsid w:val="00A42786"/>
    <w:rsid w:val="00A47A76"/>
    <w:rsid w:val="00A52040"/>
    <w:rsid w:val="00A56FE4"/>
    <w:rsid w:val="00A5752A"/>
    <w:rsid w:val="00A60BA6"/>
    <w:rsid w:val="00AC35BB"/>
    <w:rsid w:val="00AC485C"/>
    <w:rsid w:val="00AC6D6C"/>
    <w:rsid w:val="00AE12A2"/>
    <w:rsid w:val="00AE5EFC"/>
    <w:rsid w:val="00B073D1"/>
    <w:rsid w:val="00B20970"/>
    <w:rsid w:val="00B259E8"/>
    <w:rsid w:val="00B32835"/>
    <w:rsid w:val="00B40FC9"/>
    <w:rsid w:val="00B55AD3"/>
    <w:rsid w:val="00B56234"/>
    <w:rsid w:val="00B6092B"/>
    <w:rsid w:val="00B92DFE"/>
    <w:rsid w:val="00BA2384"/>
    <w:rsid w:val="00BD6392"/>
    <w:rsid w:val="00BE15BA"/>
    <w:rsid w:val="00BE7DAA"/>
    <w:rsid w:val="00BF507E"/>
    <w:rsid w:val="00C06095"/>
    <w:rsid w:val="00C14202"/>
    <w:rsid w:val="00C334B9"/>
    <w:rsid w:val="00C33CBD"/>
    <w:rsid w:val="00C33F8C"/>
    <w:rsid w:val="00C3448A"/>
    <w:rsid w:val="00C372AB"/>
    <w:rsid w:val="00C51DEC"/>
    <w:rsid w:val="00C56A47"/>
    <w:rsid w:val="00C65957"/>
    <w:rsid w:val="00C768BD"/>
    <w:rsid w:val="00C83765"/>
    <w:rsid w:val="00C84FD2"/>
    <w:rsid w:val="00CA638C"/>
    <w:rsid w:val="00CB0032"/>
    <w:rsid w:val="00CB204B"/>
    <w:rsid w:val="00CB2E9F"/>
    <w:rsid w:val="00CD2648"/>
    <w:rsid w:val="00CE2C52"/>
    <w:rsid w:val="00CE46A0"/>
    <w:rsid w:val="00CE6BB7"/>
    <w:rsid w:val="00CF17A7"/>
    <w:rsid w:val="00D03954"/>
    <w:rsid w:val="00D24F80"/>
    <w:rsid w:val="00D375F8"/>
    <w:rsid w:val="00D40CC6"/>
    <w:rsid w:val="00D74879"/>
    <w:rsid w:val="00D74EAC"/>
    <w:rsid w:val="00D825DE"/>
    <w:rsid w:val="00D82E0C"/>
    <w:rsid w:val="00D85E1D"/>
    <w:rsid w:val="00D93446"/>
    <w:rsid w:val="00DA1878"/>
    <w:rsid w:val="00DD0C42"/>
    <w:rsid w:val="00DD3408"/>
    <w:rsid w:val="00E04133"/>
    <w:rsid w:val="00E10724"/>
    <w:rsid w:val="00E15868"/>
    <w:rsid w:val="00E42C2F"/>
    <w:rsid w:val="00E4669A"/>
    <w:rsid w:val="00E63FE4"/>
    <w:rsid w:val="00E71372"/>
    <w:rsid w:val="00E826F2"/>
    <w:rsid w:val="00E834EF"/>
    <w:rsid w:val="00E83FDC"/>
    <w:rsid w:val="00EA67B5"/>
    <w:rsid w:val="00EC46B5"/>
    <w:rsid w:val="00ED3F5E"/>
    <w:rsid w:val="00EE0C2B"/>
    <w:rsid w:val="00F117C1"/>
    <w:rsid w:val="00F15D05"/>
    <w:rsid w:val="00F25C68"/>
    <w:rsid w:val="00F3290D"/>
    <w:rsid w:val="00F3420F"/>
    <w:rsid w:val="00F50C24"/>
    <w:rsid w:val="00F54FB2"/>
    <w:rsid w:val="00F965DE"/>
    <w:rsid w:val="00FB010C"/>
    <w:rsid w:val="00FD5344"/>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CCE9"/>
  <w15:docId w15:val="{ED7F9ED8-E573-4B1B-A30B-F682683C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67</cp:revision>
  <dcterms:created xsi:type="dcterms:W3CDTF">2017-10-10T17:32:00Z</dcterms:created>
  <dcterms:modified xsi:type="dcterms:W3CDTF">2018-06-01T16:42:00Z</dcterms:modified>
</cp:coreProperties>
</file>